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34" w:rsidRPr="006F54FC" w:rsidRDefault="00B93834" w:rsidP="002403DD">
      <w:pPr>
        <w:rPr>
          <w:rFonts w:ascii="Century Gothic" w:hAnsi="Century Gothic"/>
          <w:sz w:val="14"/>
          <w:szCs w:val="14"/>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4"/>
        <w:gridCol w:w="5381"/>
      </w:tblGrid>
      <w:tr w:rsidR="00B93834" w:rsidRPr="006F54FC" w:rsidTr="00042B08">
        <w:trPr>
          <w:trHeight w:val="1160"/>
          <w:jc w:val="center"/>
        </w:trPr>
        <w:tc>
          <w:tcPr>
            <w:tcW w:w="11035" w:type="dxa"/>
            <w:gridSpan w:val="2"/>
            <w:tcBorders>
              <w:bottom w:val="single" w:sz="4" w:space="0" w:color="auto"/>
            </w:tcBorders>
            <w:shd w:val="clear" w:color="auto" w:fill="17365D"/>
            <w:vAlign w:val="center"/>
          </w:tcPr>
          <w:p w:rsidR="00B93834" w:rsidRPr="006F54FC" w:rsidRDefault="00B93834" w:rsidP="00D356F6">
            <w:pPr>
              <w:spacing w:before="120" w:after="240"/>
              <w:jc w:val="center"/>
              <w:rPr>
                <w:rFonts w:ascii="Century Gothic" w:hAnsi="Century Gothic" w:cs="Calibri"/>
                <w:b/>
                <w:sz w:val="14"/>
                <w:szCs w:val="14"/>
              </w:rPr>
            </w:pPr>
            <w:r w:rsidRPr="006F54FC">
              <w:rPr>
                <w:rFonts w:ascii="Century Gothic" w:hAnsi="Century Gothic" w:cs="Calibri"/>
                <w:b/>
                <w:sz w:val="14"/>
                <w:szCs w:val="14"/>
              </w:rPr>
              <w:t>ANUNCIO DE CONVOCATORIA PÚBLICA</w:t>
            </w:r>
          </w:p>
          <w:p w:rsidR="00B93834" w:rsidRPr="006F54FC" w:rsidRDefault="00B93834" w:rsidP="00D356F6">
            <w:pPr>
              <w:jc w:val="center"/>
              <w:rPr>
                <w:rFonts w:ascii="Century Gothic" w:hAnsi="Century Gothic" w:cs="Calibri"/>
                <w:b/>
                <w:color w:val="FFFFFF"/>
                <w:sz w:val="14"/>
                <w:szCs w:val="14"/>
              </w:rPr>
            </w:pPr>
            <w:r w:rsidRPr="006F54FC">
              <w:rPr>
                <w:rFonts w:ascii="Century Gothic" w:hAnsi="Century Gothic" w:cs="Calibri"/>
                <w:b/>
                <w:color w:val="FFFFFF"/>
                <w:sz w:val="14"/>
                <w:szCs w:val="14"/>
              </w:rPr>
              <w:t>PROGRAMA DE APOYO A LAS ACTIVIDADES DE CIENCIA Y TECNOLOGÍA</w:t>
            </w:r>
          </w:p>
          <w:p w:rsidR="00B93834" w:rsidRPr="006F54FC" w:rsidRDefault="00B93834" w:rsidP="00DF0FFC">
            <w:pPr>
              <w:jc w:val="center"/>
              <w:rPr>
                <w:rFonts w:ascii="Century Gothic" w:hAnsi="Century Gothic" w:cs="Calibri"/>
                <w:b/>
                <w:color w:val="FFFFFF"/>
                <w:sz w:val="14"/>
                <w:szCs w:val="14"/>
              </w:rPr>
            </w:pPr>
            <w:r w:rsidRPr="006F54FC">
              <w:rPr>
                <w:rFonts w:ascii="Century Gothic" w:hAnsi="Century Gothic" w:cs="Calibri"/>
                <w:b/>
                <w:color w:val="FFFFFF"/>
                <w:sz w:val="14"/>
                <w:szCs w:val="14"/>
              </w:rPr>
              <w:t xml:space="preserve">GENERACIÓN DE CAPACIDADES </w:t>
            </w:r>
            <w:r w:rsidR="00F142CB" w:rsidRPr="006F54FC">
              <w:rPr>
                <w:rFonts w:ascii="Century Gothic" w:hAnsi="Century Gothic" w:cs="Calibri"/>
                <w:b/>
                <w:color w:val="FFFFFF"/>
                <w:sz w:val="14"/>
                <w:szCs w:val="14"/>
              </w:rPr>
              <w:t>CIENTÍFI</w:t>
            </w:r>
            <w:r w:rsidR="00B30BA9" w:rsidRPr="006F54FC">
              <w:rPr>
                <w:rFonts w:ascii="Century Gothic" w:hAnsi="Century Gothic" w:cs="Calibri"/>
                <w:b/>
                <w:color w:val="FFFFFF"/>
                <w:sz w:val="14"/>
                <w:szCs w:val="14"/>
              </w:rPr>
              <w:t xml:space="preserve">CAS Y TECNOLÓGICAS  2017 </w:t>
            </w:r>
          </w:p>
          <w:p w:rsidR="00B93834" w:rsidRPr="006F54FC" w:rsidRDefault="00B93834" w:rsidP="00D356F6">
            <w:pPr>
              <w:spacing w:after="120"/>
              <w:jc w:val="center"/>
              <w:rPr>
                <w:rFonts w:ascii="Century Gothic" w:hAnsi="Century Gothic" w:cs="Calibri"/>
                <w:b/>
                <w:color w:val="FFFFFF"/>
                <w:sz w:val="14"/>
                <w:szCs w:val="14"/>
              </w:rPr>
            </w:pPr>
            <w:r w:rsidRPr="006F54FC">
              <w:rPr>
                <w:rFonts w:ascii="Century Gothic" w:hAnsi="Century Gothic" w:cs="Arial"/>
                <w:b/>
                <w:sz w:val="14"/>
                <w:szCs w:val="14"/>
                <w:shd w:val="clear" w:color="auto" w:fill="17365D"/>
              </w:rPr>
              <w:t xml:space="preserve">Resolución Administrativa de </w:t>
            </w:r>
            <w:r w:rsidR="00DF0FFC" w:rsidRPr="006F54FC">
              <w:rPr>
                <w:rFonts w:ascii="Century Gothic" w:hAnsi="Century Gothic" w:cs="Arial"/>
                <w:b/>
                <w:sz w:val="14"/>
                <w:szCs w:val="14"/>
                <w:shd w:val="clear" w:color="auto" w:fill="17365D"/>
              </w:rPr>
              <w:t xml:space="preserve">la </w:t>
            </w:r>
            <w:r w:rsidRPr="006F54FC">
              <w:rPr>
                <w:rFonts w:ascii="Century Gothic" w:hAnsi="Century Gothic" w:cs="Arial"/>
                <w:b/>
                <w:sz w:val="14"/>
                <w:szCs w:val="14"/>
                <w:shd w:val="clear" w:color="auto" w:fill="17365D"/>
              </w:rPr>
              <w:t>SENACYT No. 056 del 22 de marzo de 2010, por medio de la cual se adopta el Reglamento Interno para las Contrataciones por Mérito, publicada en la Gaceta Oficial 26503 de 1 de abril de 2010</w:t>
            </w:r>
          </w:p>
        </w:tc>
      </w:tr>
      <w:tr w:rsidR="00B93834" w:rsidRPr="006F54FC" w:rsidTr="00042B08">
        <w:trPr>
          <w:trHeight w:val="658"/>
          <w:jc w:val="center"/>
        </w:trPr>
        <w:tc>
          <w:tcPr>
            <w:tcW w:w="11035" w:type="dxa"/>
            <w:gridSpan w:val="2"/>
            <w:shd w:val="clear" w:color="auto" w:fill="auto"/>
            <w:vAlign w:val="center"/>
          </w:tcPr>
          <w:p w:rsidR="00B93834" w:rsidRPr="006F54FC" w:rsidRDefault="00B93834" w:rsidP="00DA0610">
            <w:pPr>
              <w:autoSpaceDE w:val="0"/>
              <w:autoSpaceDN w:val="0"/>
              <w:adjustRightInd w:val="0"/>
              <w:spacing w:before="120" w:after="120"/>
              <w:jc w:val="both"/>
              <w:rPr>
                <w:rFonts w:ascii="Century Gothic" w:hAnsi="Century Gothic" w:cs="Calibri"/>
                <w:sz w:val="14"/>
                <w:szCs w:val="14"/>
              </w:rPr>
            </w:pPr>
            <w:r w:rsidRPr="006F54FC">
              <w:rPr>
                <w:rFonts w:ascii="Century Gothic" w:hAnsi="Century Gothic" w:cs="Calibri"/>
                <w:b/>
                <w:sz w:val="14"/>
                <w:szCs w:val="14"/>
              </w:rPr>
              <w:t>DIRIGIDA A:</w:t>
            </w:r>
            <w:r w:rsidRPr="006F54FC">
              <w:rPr>
                <w:rFonts w:ascii="Century Gothic" w:hAnsi="Century Gothic" w:cs="Calibri"/>
                <w:sz w:val="14"/>
                <w:szCs w:val="14"/>
              </w:rPr>
              <w:t xml:space="preserve"> </w:t>
            </w:r>
            <w:r w:rsidR="000B6F9F" w:rsidRPr="006F54FC">
              <w:rPr>
                <w:rFonts w:ascii="Century Gothic" w:hAnsi="Century Gothic" w:cs="Calibri"/>
                <w:sz w:val="14"/>
                <w:szCs w:val="14"/>
              </w:rPr>
              <w:t>Personas jurídicas con o sin fines de lucro</w:t>
            </w:r>
            <w:r w:rsidR="00DA0610" w:rsidRPr="006F54FC">
              <w:rPr>
                <w:rFonts w:ascii="Century Gothic" w:hAnsi="Century Gothic" w:cs="Calibri"/>
                <w:sz w:val="14"/>
                <w:szCs w:val="14"/>
              </w:rPr>
              <w:t xml:space="preserve"> debidamente inscrita en el Registro Público de Panamá</w:t>
            </w:r>
            <w:r w:rsidR="000B6F9F" w:rsidRPr="006F54FC">
              <w:rPr>
                <w:rFonts w:ascii="Century Gothic" w:hAnsi="Century Gothic" w:cs="Calibri"/>
                <w:sz w:val="14"/>
                <w:szCs w:val="14"/>
              </w:rPr>
              <w:t xml:space="preserve"> y p</w:t>
            </w:r>
            <w:r w:rsidRPr="006F54FC">
              <w:rPr>
                <w:rFonts w:ascii="Century Gothic" w:hAnsi="Century Gothic" w:cs="Calibri"/>
                <w:sz w:val="14"/>
                <w:szCs w:val="14"/>
              </w:rPr>
              <w:t>ersonas naturales de nacionalidad panameña, residentes en el país dedicadas a realizar actividades que fortalezcan el sistema de ciencia, tecnología e innovación</w:t>
            </w:r>
            <w:r w:rsidRPr="006F54FC">
              <w:rPr>
                <w:rFonts w:ascii="Century Gothic" w:hAnsi="Century Gothic" w:cs="Calibri"/>
                <w:sz w:val="14"/>
                <w:szCs w:val="14"/>
                <w:lang w:val="es-PA"/>
              </w:rPr>
              <w:t xml:space="preserve">. </w:t>
            </w:r>
            <w:r w:rsidR="00DA0610" w:rsidRPr="006F54FC">
              <w:rPr>
                <w:rFonts w:ascii="Century Gothic" w:hAnsi="Century Gothic" w:cs="Calibri"/>
                <w:sz w:val="14"/>
                <w:szCs w:val="14"/>
                <w:lang w:val="es-PA"/>
              </w:rPr>
              <w:t>Las personas naturales p</w:t>
            </w:r>
            <w:r w:rsidRPr="006F54FC">
              <w:rPr>
                <w:rFonts w:ascii="Century Gothic" w:hAnsi="Century Gothic" w:cs="Calibri"/>
                <w:sz w:val="14"/>
                <w:szCs w:val="14"/>
                <w:lang w:val="es-PA"/>
              </w:rPr>
              <w:t>ueden participar</w:t>
            </w:r>
            <w:r w:rsidRPr="006F54FC">
              <w:rPr>
                <w:rFonts w:ascii="Century Gothic" w:hAnsi="Century Gothic" w:cs="Calibri"/>
                <w:b/>
                <w:sz w:val="14"/>
                <w:szCs w:val="14"/>
                <w:lang w:val="es-PA"/>
              </w:rPr>
              <w:t xml:space="preserve"> </w:t>
            </w:r>
            <w:r w:rsidRPr="006F54FC">
              <w:rPr>
                <w:rFonts w:ascii="Century Gothic" w:hAnsi="Century Gothic" w:cs="Calibri"/>
                <w:sz w:val="14"/>
                <w:szCs w:val="14"/>
              </w:rPr>
              <w:t>individualmente o afiliados a entidades públicas o privadas, universidades, organizaciones no gubernamentales, asociaciones de interés público</w:t>
            </w:r>
            <w:r w:rsidR="000B6F9F" w:rsidRPr="006F54FC">
              <w:rPr>
                <w:rFonts w:ascii="Century Gothic" w:hAnsi="Century Gothic" w:cs="Calibri"/>
                <w:sz w:val="14"/>
                <w:szCs w:val="14"/>
              </w:rPr>
              <w:t xml:space="preserve"> y centros de investigación.</w:t>
            </w:r>
          </w:p>
        </w:tc>
      </w:tr>
      <w:tr w:rsidR="00B93834" w:rsidRPr="006F54FC" w:rsidTr="00042B08">
        <w:trPr>
          <w:trHeight w:val="430"/>
          <w:jc w:val="center"/>
        </w:trPr>
        <w:tc>
          <w:tcPr>
            <w:tcW w:w="11035" w:type="dxa"/>
            <w:gridSpan w:val="2"/>
            <w:shd w:val="clear" w:color="auto" w:fill="auto"/>
            <w:vAlign w:val="center"/>
          </w:tcPr>
          <w:p w:rsidR="00B93834" w:rsidRPr="006F54FC" w:rsidRDefault="00B93834" w:rsidP="00D356F6">
            <w:pPr>
              <w:autoSpaceDE w:val="0"/>
              <w:autoSpaceDN w:val="0"/>
              <w:adjustRightInd w:val="0"/>
              <w:spacing w:before="120" w:after="120"/>
              <w:jc w:val="both"/>
              <w:rPr>
                <w:rFonts w:ascii="Century Gothic" w:hAnsi="Century Gothic" w:cs="Calibri"/>
                <w:sz w:val="14"/>
                <w:szCs w:val="14"/>
              </w:rPr>
            </w:pPr>
            <w:r w:rsidRPr="006F54FC">
              <w:rPr>
                <w:rFonts w:ascii="Century Gothic" w:hAnsi="Century Gothic" w:cs="Calibri"/>
                <w:b/>
                <w:sz w:val="14"/>
                <w:szCs w:val="14"/>
              </w:rPr>
              <w:t>OBJETIVO:</w:t>
            </w:r>
            <w:r w:rsidRPr="006F54FC">
              <w:rPr>
                <w:rFonts w:ascii="Century Gothic" w:hAnsi="Century Gothic" w:cs="Calibri"/>
                <w:sz w:val="14"/>
                <w:szCs w:val="14"/>
              </w:rPr>
              <w:t xml:space="preserve"> Proporcionar financiamiento o </w:t>
            </w:r>
            <w:proofErr w:type="spellStart"/>
            <w:r w:rsidRPr="006F54FC">
              <w:rPr>
                <w:rFonts w:ascii="Century Gothic" w:hAnsi="Century Gothic" w:cs="Calibri"/>
                <w:sz w:val="14"/>
                <w:szCs w:val="14"/>
              </w:rPr>
              <w:t>co</w:t>
            </w:r>
            <w:proofErr w:type="spellEnd"/>
            <w:r w:rsidRPr="006F54FC">
              <w:rPr>
                <w:rFonts w:ascii="Century Gothic" w:hAnsi="Century Gothic" w:cs="Calibri"/>
                <w:sz w:val="14"/>
                <w:szCs w:val="14"/>
              </w:rPr>
              <w:t>-financiamiento para el fortalecimiento del ambiente de ciencia y tecnología e incentivar el interés por estas áreas de conocimiento.</w:t>
            </w:r>
          </w:p>
        </w:tc>
      </w:tr>
      <w:tr w:rsidR="00B93834" w:rsidRPr="006F54FC" w:rsidTr="00517ED7">
        <w:trPr>
          <w:trHeight w:val="2115"/>
          <w:jc w:val="center"/>
        </w:trPr>
        <w:tc>
          <w:tcPr>
            <w:tcW w:w="11035" w:type="dxa"/>
            <w:gridSpan w:val="2"/>
            <w:shd w:val="clear" w:color="auto" w:fill="auto"/>
          </w:tcPr>
          <w:p w:rsidR="00B93834" w:rsidRPr="006F54FC" w:rsidRDefault="00DF0FFC" w:rsidP="00D356F6">
            <w:pPr>
              <w:spacing w:before="120" w:after="120"/>
              <w:rPr>
                <w:rFonts w:ascii="Century Gothic" w:hAnsi="Century Gothic" w:cs="Calibri"/>
                <w:b/>
                <w:sz w:val="14"/>
                <w:szCs w:val="14"/>
              </w:rPr>
            </w:pPr>
            <w:r w:rsidRPr="006F54FC">
              <w:rPr>
                <w:rFonts w:ascii="Century Gothic" w:hAnsi="Century Gothic" w:cs="Calibri"/>
                <w:b/>
                <w:sz w:val="14"/>
                <w:szCs w:val="14"/>
              </w:rPr>
              <w:t>CATEGORÍAS</w:t>
            </w:r>
            <w:r w:rsidR="00A54491" w:rsidRPr="006F54FC">
              <w:rPr>
                <w:rFonts w:ascii="Century Gothic" w:hAnsi="Century Gothic" w:cs="Calibri"/>
                <w:b/>
                <w:sz w:val="14"/>
                <w:szCs w:val="14"/>
              </w:rPr>
              <w:t xml:space="preserve"> DE</w:t>
            </w:r>
            <w:r w:rsidRPr="006F54FC">
              <w:rPr>
                <w:rFonts w:ascii="Century Gothic" w:hAnsi="Century Gothic" w:cs="Calibri"/>
                <w:b/>
                <w:sz w:val="14"/>
                <w:szCs w:val="14"/>
              </w:rPr>
              <w:t xml:space="preserve"> EVALUACIÓN</w:t>
            </w:r>
            <w:r w:rsidR="00B93834" w:rsidRPr="006F54FC">
              <w:rPr>
                <w:rFonts w:ascii="Century Gothic" w:hAnsi="Century Gothic" w:cs="Calibri"/>
                <w:b/>
                <w:sz w:val="14"/>
                <w:szCs w:val="14"/>
              </w:rPr>
              <w:t xml:space="preserve"> SEPARADAS:</w:t>
            </w:r>
          </w:p>
          <w:p w:rsidR="00B93834" w:rsidRPr="006F54FC" w:rsidRDefault="00B93834" w:rsidP="00361381">
            <w:pPr>
              <w:numPr>
                <w:ilvl w:val="0"/>
                <w:numId w:val="2"/>
              </w:numPr>
              <w:spacing w:before="120" w:after="120"/>
              <w:ind w:left="714" w:hanging="357"/>
              <w:contextualSpacing/>
              <w:jc w:val="both"/>
              <w:rPr>
                <w:rFonts w:ascii="Century Gothic" w:hAnsi="Century Gothic" w:cs="Calibri"/>
                <w:sz w:val="14"/>
                <w:szCs w:val="14"/>
              </w:rPr>
            </w:pPr>
            <w:r w:rsidRPr="006F54FC">
              <w:rPr>
                <w:rFonts w:ascii="Century Gothic" w:hAnsi="Century Gothic" w:cs="Calibri"/>
                <w:sz w:val="14"/>
                <w:szCs w:val="14"/>
              </w:rPr>
              <w:t>Desarrollo de actividades con expertos científicos o tecnólogos (panameños o extranjeros) que tengan experiencia comprobada en el tema a desarrollar, residentes fuera del territorio nacional para el desarrollo de competencias a nivel nacional. Duración máxima de hasta tres (3) meses.</w:t>
            </w:r>
          </w:p>
          <w:p w:rsidR="00B93834" w:rsidRPr="006F54FC" w:rsidRDefault="00B93834" w:rsidP="00361381">
            <w:pPr>
              <w:numPr>
                <w:ilvl w:val="0"/>
                <w:numId w:val="2"/>
              </w:numPr>
              <w:spacing w:before="120" w:after="120"/>
              <w:ind w:left="714" w:hanging="357"/>
              <w:contextualSpacing/>
              <w:jc w:val="both"/>
              <w:rPr>
                <w:rFonts w:ascii="Century Gothic" w:hAnsi="Century Gothic" w:cs="Calibri"/>
                <w:sz w:val="14"/>
                <w:szCs w:val="14"/>
              </w:rPr>
            </w:pPr>
            <w:r w:rsidRPr="006F54FC">
              <w:rPr>
                <w:rFonts w:ascii="Century Gothic" w:hAnsi="Century Gothic" w:cs="Calibri"/>
                <w:sz w:val="14"/>
                <w:szCs w:val="14"/>
              </w:rPr>
              <w:t>Realización de congresos, seminarios y/o talleres en Panamá con contenido científico-tecnológico en las áreas temáticas de la presente convocatoria.</w:t>
            </w:r>
          </w:p>
          <w:p w:rsidR="00B93834" w:rsidRPr="006F54FC" w:rsidRDefault="00B93834" w:rsidP="00361381">
            <w:pPr>
              <w:numPr>
                <w:ilvl w:val="0"/>
                <w:numId w:val="2"/>
              </w:numPr>
              <w:spacing w:before="120" w:after="120"/>
              <w:ind w:left="714" w:hanging="357"/>
              <w:contextualSpacing/>
              <w:jc w:val="both"/>
              <w:rPr>
                <w:rFonts w:ascii="Century Gothic" w:hAnsi="Century Gothic" w:cs="Calibri"/>
                <w:sz w:val="14"/>
                <w:szCs w:val="14"/>
              </w:rPr>
            </w:pPr>
            <w:r w:rsidRPr="006F54FC">
              <w:rPr>
                <w:rFonts w:ascii="Century Gothic" w:hAnsi="Century Gothic" w:cs="Calibri"/>
                <w:sz w:val="14"/>
                <w:szCs w:val="14"/>
              </w:rPr>
              <w:t>Participación en pasantía en el extranjero, en las áreas temáticas de la presente convocatoria, orientadas a la creación de competencias científicas y tecnológicas.  Duración máxima de la pasantía es de hasta tres (3) meses.</w:t>
            </w:r>
            <w:r w:rsidRPr="006F54FC">
              <w:rPr>
                <w:rFonts w:ascii="Century Gothic" w:hAnsi="Century Gothic" w:cs="Calibri"/>
                <w:sz w:val="14"/>
                <w:szCs w:val="14"/>
                <w:lang w:val="es-PA"/>
              </w:rPr>
              <w:t xml:space="preserve"> </w:t>
            </w:r>
          </w:p>
          <w:p w:rsidR="00B93834" w:rsidRPr="006F54FC" w:rsidRDefault="00B93834" w:rsidP="00361381">
            <w:pPr>
              <w:numPr>
                <w:ilvl w:val="0"/>
                <w:numId w:val="2"/>
              </w:numPr>
              <w:spacing w:before="120" w:after="120"/>
              <w:ind w:left="714" w:hanging="357"/>
              <w:contextualSpacing/>
              <w:jc w:val="both"/>
              <w:rPr>
                <w:rFonts w:ascii="Century Gothic" w:hAnsi="Century Gothic" w:cs="Calibri"/>
                <w:b/>
                <w:bCs/>
                <w:sz w:val="14"/>
                <w:szCs w:val="14"/>
              </w:rPr>
            </w:pPr>
            <w:r w:rsidRPr="006F54FC">
              <w:rPr>
                <w:rFonts w:ascii="Century Gothic" w:hAnsi="Century Gothic" w:cs="Calibri"/>
                <w:bCs/>
                <w:sz w:val="14"/>
                <w:szCs w:val="14"/>
              </w:rPr>
              <w:t>Publicaciones científicas y tecnológicas (libros, revistas, guías y manuales metodológicos con contenido y/o producción audiovisual).  No se contempla la fase de investigación.</w:t>
            </w:r>
          </w:p>
          <w:p w:rsidR="00517ED7" w:rsidRPr="006F54FC" w:rsidRDefault="00517ED7" w:rsidP="00361381">
            <w:pPr>
              <w:spacing w:before="120" w:after="120"/>
              <w:contextualSpacing/>
              <w:rPr>
                <w:rFonts w:ascii="Century Gothic" w:hAnsi="Century Gothic" w:cs="Calibri"/>
                <w:b/>
                <w:bCs/>
                <w:i/>
                <w:sz w:val="14"/>
                <w:szCs w:val="14"/>
              </w:rPr>
            </w:pPr>
          </w:p>
          <w:p w:rsidR="00B93834" w:rsidRPr="006F54FC" w:rsidRDefault="00B93834" w:rsidP="00361381">
            <w:pPr>
              <w:spacing w:before="120" w:after="120"/>
              <w:contextualSpacing/>
              <w:rPr>
                <w:rFonts w:ascii="Century Gothic" w:hAnsi="Century Gothic" w:cs="Calibri"/>
                <w:b/>
                <w:bCs/>
                <w:i/>
                <w:sz w:val="14"/>
                <w:szCs w:val="14"/>
              </w:rPr>
            </w:pPr>
            <w:r w:rsidRPr="006F54FC">
              <w:rPr>
                <w:rFonts w:ascii="Century Gothic" w:hAnsi="Century Gothic" w:cs="Calibri"/>
                <w:b/>
                <w:bCs/>
                <w:i/>
                <w:sz w:val="14"/>
                <w:szCs w:val="14"/>
              </w:rPr>
              <w:t>Nota</w:t>
            </w:r>
            <w:r w:rsidRPr="006F54FC">
              <w:rPr>
                <w:rFonts w:ascii="Century Gothic" w:hAnsi="Century Gothic" w:cs="Calibri"/>
                <w:bCs/>
                <w:i/>
                <w:sz w:val="14"/>
                <w:szCs w:val="14"/>
              </w:rPr>
              <w:t xml:space="preserve">: </w:t>
            </w:r>
            <w:r w:rsidRPr="006F54FC">
              <w:rPr>
                <w:rFonts w:ascii="Century Gothic" w:hAnsi="Century Gothic" w:cs="Calibri"/>
                <w:i/>
                <w:sz w:val="14"/>
                <w:szCs w:val="14"/>
                <w:lang w:val="es-PA"/>
              </w:rPr>
              <w:t xml:space="preserve">La categoría tres (3) aplica únicamente a una (1) persona panameña, residente en Panamá. </w:t>
            </w:r>
          </w:p>
        </w:tc>
      </w:tr>
      <w:tr w:rsidR="00B93834" w:rsidRPr="006F54FC" w:rsidTr="00361381">
        <w:trPr>
          <w:trHeight w:val="1127"/>
          <w:jc w:val="center"/>
        </w:trPr>
        <w:tc>
          <w:tcPr>
            <w:tcW w:w="5654" w:type="dxa"/>
            <w:shd w:val="clear" w:color="auto" w:fill="auto"/>
          </w:tcPr>
          <w:p w:rsidR="00B93834" w:rsidRPr="006F54FC" w:rsidRDefault="00361381" w:rsidP="00D356F6">
            <w:pPr>
              <w:spacing w:before="120" w:after="120"/>
              <w:rPr>
                <w:rFonts w:ascii="Century Gothic" w:hAnsi="Century Gothic" w:cs="Calibri"/>
                <w:sz w:val="14"/>
                <w:szCs w:val="14"/>
              </w:rPr>
            </w:pPr>
            <w:r w:rsidRPr="006F54FC">
              <w:rPr>
                <w:rFonts w:ascii="Century Gothic" w:hAnsi="Century Gothic" w:cs="Calibri"/>
                <w:b/>
                <w:sz w:val="14"/>
                <w:szCs w:val="14"/>
              </w:rPr>
              <w:t xml:space="preserve">ÁREAS </w:t>
            </w:r>
            <w:r w:rsidR="00B93834" w:rsidRPr="006F54FC">
              <w:rPr>
                <w:rFonts w:ascii="Century Gothic" w:hAnsi="Century Gothic" w:cs="Calibri"/>
                <w:b/>
                <w:sz w:val="14"/>
                <w:szCs w:val="14"/>
              </w:rPr>
              <w:t xml:space="preserve">TEMÁTICAS: </w:t>
            </w:r>
          </w:p>
          <w:p w:rsidR="00B93834" w:rsidRPr="006F54FC" w:rsidRDefault="00B93834" w:rsidP="00D356F6">
            <w:pPr>
              <w:numPr>
                <w:ilvl w:val="0"/>
                <w:numId w:val="3"/>
              </w:numPr>
              <w:rPr>
                <w:rFonts w:ascii="Century Gothic" w:hAnsi="Century Gothic" w:cs="Calibri"/>
                <w:b/>
                <w:sz w:val="14"/>
                <w:szCs w:val="14"/>
              </w:rPr>
            </w:pPr>
            <w:r w:rsidRPr="006F54FC">
              <w:rPr>
                <w:rFonts w:ascii="Century Gothic" w:hAnsi="Century Gothic" w:cs="Calibri"/>
                <w:b/>
                <w:sz w:val="14"/>
                <w:szCs w:val="14"/>
              </w:rPr>
              <w:t>Tecnología de la Información y Comunicación</w:t>
            </w:r>
          </w:p>
          <w:p w:rsidR="00B93834" w:rsidRPr="006F54FC" w:rsidRDefault="00B93834" w:rsidP="00D356F6">
            <w:pPr>
              <w:numPr>
                <w:ilvl w:val="0"/>
                <w:numId w:val="3"/>
              </w:numPr>
              <w:rPr>
                <w:rFonts w:ascii="Century Gothic" w:hAnsi="Century Gothic" w:cs="Calibri"/>
                <w:b/>
                <w:sz w:val="14"/>
                <w:szCs w:val="14"/>
              </w:rPr>
            </w:pPr>
            <w:r w:rsidRPr="006F54FC">
              <w:rPr>
                <w:rFonts w:ascii="Century Gothic" w:hAnsi="Century Gothic" w:cs="Calibri"/>
                <w:b/>
                <w:sz w:val="14"/>
                <w:szCs w:val="14"/>
              </w:rPr>
              <w:t>Biodiversidad y Ecología</w:t>
            </w:r>
            <w:r w:rsidRPr="006F54FC">
              <w:rPr>
                <w:rFonts w:ascii="Century Gothic" w:hAnsi="Century Gothic" w:cs="Calibri"/>
                <w:b/>
                <w:sz w:val="14"/>
                <w:szCs w:val="14"/>
              </w:rPr>
              <w:tab/>
            </w:r>
          </w:p>
          <w:p w:rsidR="00B93834" w:rsidRPr="006F54FC" w:rsidRDefault="00B93834" w:rsidP="00D356F6">
            <w:pPr>
              <w:numPr>
                <w:ilvl w:val="0"/>
                <w:numId w:val="3"/>
              </w:numPr>
              <w:rPr>
                <w:rFonts w:ascii="Century Gothic" w:hAnsi="Century Gothic" w:cs="Calibri"/>
                <w:b/>
                <w:sz w:val="14"/>
                <w:szCs w:val="14"/>
              </w:rPr>
            </w:pPr>
            <w:r w:rsidRPr="006F54FC">
              <w:rPr>
                <w:rFonts w:ascii="Century Gothic" w:hAnsi="Century Gothic" w:cs="Calibri"/>
                <w:b/>
                <w:sz w:val="14"/>
                <w:szCs w:val="14"/>
              </w:rPr>
              <w:t>Logística y Transporte</w:t>
            </w:r>
          </w:p>
          <w:p w:rsidR="00B93834" w:rsidRPr="006F54FC" w:rsidRDefault="00CB4441" w:rsidP="00CB4441">
            <w:pPr>
              <w:numPr>
                <w:ilvl w:val="0"/>
                <w:numId w:val="3"/>
              </w:numPr>
              <w:rPr>
                <w:rFonts w:ascii="Century Gothic" w:hAnsi="Century Gothic" w:cs="Calibri"/>
                <w:b/>
                <w:sz w:val="14"/>
                <w:szCs w:val="14"/>
              </w:rPr>
            </w:pPr>
            <w:r w:rsidRPr="006F54FC">
              <w:rPr>
                <w:rFonts w:ascii="Century Gothic" w:hAnsi="Century Gothic" w:cs="Calibri"/>
                <w:b/>
                <w:sz w:val="14"/>
                <w:szCs w:val="14"/>
              </w:rPr>
              <w:t xml:space="preserve">Ciencias  </w:t>
            </w:r>
            <w:r w:rsidR="00361381" w:rsidRPr="006F54FC">
              <w:rPr>
                <w:rFonts w:ascii="Century Gothic" w:hAnsi="Century Gothic" w:cs="Calibri"/>
                <w:b/>
                <w:sz w:val="14"/>
                <w:szCs w:val="14"/>
              </w:rPr>
              <w:t>Agropecuarias</w:t>
            </w:r>
            <w:r w:rsidR="00AD0C2E" w:rsidRPr="006F54FC">
              <w:rPr>
                <w:rFonts w:ascii="Century Gothic" w:hAnsi="Century Gothic" w:cs="Calibri"/>
                <w:b/>
                <w:sz w:val="14"/>
                <w:szCs w:val="14"/>
              </w:rPr>
              <w:t xml:space="preserve">, </w:t>
            </w:r>
            <w:r w:rsidR="00361381" w:rsidRPr="006F54FC">
              <w:rPr>
                <w:rFonts w:ascii="Century Gothic" w:hAnsi="Century Gothic" w:cs="Calibri"/>
                <w:b/>
                <w:sz w:val="14"/>
                <w:szCs w:val="14"/>
              </w:rPr>
              <w:t xml:space="preserve">Forestal </w:t>
            </w:r>
            <w:r w:rsidRPr="006F54FC">
              <w:rPr>
                <w:rFonts w:ascii="Century Gothic" w:hAnsi="Century Gothic" w:cs="Calibri"/>
                <w:b/>
                <w:sz w:val="14"/>
                <w:szCs w:val="14"/>
              </w:rPr>
              <w:t xml:space="preserve">y </w:t>
            </w:r>
            <w:r w:rsidR="00AD0C2E" w:rsidRPr="006F54FC">
              <w:rPr>
                <w:rFonts w:ascii="Century Gothic" w:hAnsi="Century Gothic" w:cs="Calibri"/>
                <w:b/>
                <w:sz w:val="14"/>
                <w:szCs w:val="14"/>
              </w:rPr>
              <w:t>A</w:t>
            </w:r>
            <w:r w:rsidRPr="006F54FC">
              <w:rPr>
                <w:rFonts w:ascii="Century Gothic" w:hAnsi="Century Gothic" w:cs="Calibri"/>
                <w:b/>
                <w:sz w:val="14"/>
                <w:szCs w:val="14"/>
              </w:rPr>
              <w:t>cuícola</w:t>
            </w:r>
            <w:r w:rsidR="00B93834" w:rsidRPr="006F54FC">
              <w:rPr>
                <w:rFonts w:ascii="Century Gothic" w:hAnsi="Century Gothic" w:cs="Calibri"/>
                <w:b/>
                <w:sz w:val="14"/>
                <w:szCs w:val="14"/>
              </w:rPr>
              <w:tab/>
            </w:r>
          </w:p>
        </w:tc>
        <w:tc>
          <w:tcPr>
            <w:tcW w:w="5381" w:type="dxa"/>
            <w:shd w:val="clear" w:color="auto" w:fill="auto"/>
          </w:tcPr>
          <w:p w:rsidR="00B93834" w:rsidRPr="006F54FC" w:rsidRDefault="00B93834" w:rsidP="00D356F6">
            <w:pPr>
              <w:ind w:left="720"/>
              <w:rPr>
                <w:rFonts w:ascii="Century Gothic" w:hAnsi="Century Gothic" w:cs="Calibri"/>
                <w:b/>
                <w:sz w:val="14"/>
                <w:szCs w:val="14"/>
              </w:rPr>
            </w:pPr>
          </w:p>
          <w:p w:rsidR="00B93834" w:rsidRPr="006F54FC" w:rsidRDefault="00B93834" w:rsidP="00D356F6">
            <w:pPr>
              <w:ind w:left="720"/>
              <w:rPr>
                <w:rFonts w:ascii="Century Gothic" w:hAnsi="Century Gothic" w:cs="Calibri"/>
                <w:b/>
                <w:sz w:val="14"/>
                <w:szCs w:val="14"/>
              </w:rPr>
            </w:pPr>
          </w:p>
          <w:p w:rsidR="00B93834" w:rsidRPr="006F54FC" w:rsidRDefault="00B93834" w:rsidP="00D356F6">
            <w:pPr>
              <w:numPr>
                <w:ilvl w:val="0"/>
                <w:numId w:val="3"/>
              </w:numPr>
              <w:rPr>
                <w:rFonts w:ascii="Century Gothic" w:hAnsi="Century Gothic" w:cs="Calibri"/>
                <w:b/>
                <w:sz w:val="14"/>
                <w:szCs w:val="14"/>
              </w:rPr>
            </w:pPr>
            <w:r w:rsidRPr="006F54FC">
              <w:rPr>
                <w:rFonts w:ascii="Century Gothic" w:hAnsi="Century Gothic" w:cs="Calibri"/>
                <w:b/>
                <w:sz w:val="14"/>
                <w:szCs w:val="14"/>
              </w:rPr>
              <w:t>Ciencias de la Salud</w:t>
            </w:r>
            <w:r w:rsidRPr="006F54FC">
              <w:rPr>
                <w:rFonts w:ascii="Century Gothic" w:hAnsi="Century Gothic" w:cs="Calibri"/>
                <w:b/>
                <w:sz w:val="14"/>
                <w:szCs w:val="14"/>
              </w:rPr>
              <w:tab/>
            </w:r>
          </w:p>
          <w:p w:rsidR="00B93834" w:rsidRPr="006F54FC" w:rsidRDefault="00B93834" w:rsidP="00D356F6">
            <w:pPr>
              <w:numPr>
                <w:ilvl w:val="0"/>
                <w:numId w:val="3"/>
              </w:numPr>
              <w:rPr>
                <w:rFonts w:ascii="Century Gothic" w:hAnsi="Century Gothic" w:cs="Calibri"/>
                <w:b/>
                <w:sz w:val="14"/>
                <w:szCs w:val="14"/>
              </w:rPr>
            </w:pPr>
            <w:r w:rsidRPr="006F54FC">
              <w:rPr>
                <w:rFonts w:ascii="Century Gothic" w:hAnsi="Century Gothic" w:cs="Calibri"/>
                <w:b/>
                <w:sz w:val="14"/>
                <w:szCs w:val="14"/>
              </w:rPr>
              <w:t>Ingenierías</w:t>
            </w:r>
            <w:r w:rsidR="003E7545" w:rsidRPr="006F54FC">
              <w:rPr>
                <w:rFonts w:ascii="Century Gothic" w:hAnsi="Century Gothic" w:cs="Calibri"/>
                <w:b/>
                <w:sz w:val="14"/>
                <w:szCs w:val="14"/>
              </w:rPr>
              <w:t xml:space="preserve"> </w:t>
            </w:r>
            <w:r w:rsidR="00361381" w:rsidRPr="006F54FC">
              <w:rPr>
                <w:rFonts w:ascii="Century Gothic" w:hAnsi="Century Gothic" w:cs="Calibri"/>
                <w:b/>
                <w:sz w:val="14"/>
                <w:szCs w:val="14"/>
              </w:rPr>
              <w:t>y Tecnología</w:t>
            </w:r>
          </w:p>
          <w:p w:rsidR="00B93834" w:rsidRPr="006F54FC" w:rsidRDefault="009D2233" w:rsidP="008508A9">
            <w:pPr>
              <w:numPr>
                <w:ilvl w:val="0"/>
                <w:numId w:val="3"/>
              </w:numPr>
              <w:rPr>
                <w:rFonts w:ascii="Century Gothic" w:hAnsi="Century Gothic" w:cs="Calibri"/>
                <w:b/>
                <w:sz w:val="14"/>
                <w:szCs w:val="14"/>
              </w:rPr>
            </w:pPr>
            <w:r w:rsidRPr="006F54FC">
              <w:rPr>
                <w:rFonts w:ascii="Century Gothic" w:hAnsi="Century Gothic" w:cs="Calibri"/>
                <w:b/>
                <w:sz w:val="14"/>
                <w:szCs w:val="14"/>
              </w:rPr>
              <w:t>Ciencias Naturales y Exactas (</w:t>
            </w:r>
            <w:r w:rsidR="001A382F" w:rsidRPr="006F54FC">
              <w:rPr>
                <w:rFonts w:ascii="Century Gothic" w:hAnsi="Century Gothic" w:cs="Calibri"/>
                <w:b/>
                <w:sz w:val="14"/>
                <w:szCs w:val="14"/>
              </w:rPr>
              <w:t xml:space="preserve">Ciencias </w:t>
            </w:r>
            <w:r w:rsidRPr="006F54FC">
              <w:rPr>
                <w:rFonts w:ascii="Century Gothic" w:hAnsi="Century Gothic" w:cs="Calibri"/>
                <w:b/>
                <w:sz w:val="14"/>
                <w:szCs w:val="14"/>
              </w:rPr>
              <w:t>Básicas)</w:t>
            </w:r>
          </w:p>
          <w:p w:rsidR="005F1FEC" w:rsidRPr="006F54FC" w:rsidRDefault="00B93834" w:rsidP="00361381">
            <w:pPr>
              <w:numPr>
                <w:ilvl w:val="0"/>
                <w:numId w:val="3"/>
              </w:numPr>
              <w:rPr>
                <w:rFonts w:ascii="Century Gothic" w:hAnsi="Century Gothic" w:cs="Calibri"/>
                <w:b/>
                <w:sz w:val="14"/>
                <w:szCs w:val="14"/>
              </w:rPr>
            </w:pPr>
            <w:r w:rsidRPr="006F54FC">
              <w:rPr>
                <w:rFonts w:ascii="Century Gothic" w:hAnsi="Century Gothic" w:cs="Calibri"/>
                <w:b/>
                <w:sz w:val="14"/>
                <w:szCs w:val="14"/>
              </w:rPr>
              <w:t>Ciencias Sociales</w:t>
            </w:r>
            <w:r w:rsidR="005F1FEC" w:rsidRPr="006F54FC">
              <w:rPr>
                <w:rFonts w:ascii="Century Gothic" w:hAnsi="Century Gothic" w:cs="Calibri"/>
                <w:b/>
                <w:sz w:val="14"/>
                <w:szCs w:val="14"/>
              </w:rPr>
              <w:t xml:space="preserve"> y Educación</w:t>
            </w:r>
          </w:p>
        </w:tc>
      </w:tr>
      <w:tr w:rsidR="00B93834" w:rsidRPr="006F54FC" w:rsidTr="00042B08">
        <w:trPr>
          <w:trHeight w:val="1489"/>
          <w:jc w:val="center"/>
        </w:trPr>
        <w:tc>
          <w:tcPr>
            <w:tcW w:w="11035" w:type="dxa"/>
            <w:gridSpan w:val="2"/>
            <w:shd w:val="clear" w:color="auto" w:fill="auto"/>
          </w:tcPr>
          <w:p w:rsidR="00B93834" w:rsidRPr="006F54FC" w:rsidRDefault="00B93834" w:rsidP="00D356F6">
            <w:pPr>
              <w:autoSpaceDE w:val="0"/>
              <w:autoSpaceDN w:val="0"/>
              <w:adjustRightInd w:val="0"/>
              <w:spacing w:before="120" w:after="120"/>
              <w:jc w:val="both"/>
              <w:rPr>
                <w:rFonts w:ascii="Century Gothic" w:hAnsi="Century Gothic" w:cs="Calibri"/>
                <w:b/>
                <w:sz w:val="14"/>
                <w:szCs w:val="14"/>
              </w:rPr>
            </w:pPr>
            <w:r w:rsidRPr="006F54FC">
              <w:rPr>
                <w:rFonts w:ascii="Century Gothic" w:hAnsi="Century Gothic" w:cs="Calibri"/>
                <w:b/>
                <w:sz w:val="14"/>
                <w:szCs w:val="14"/>
              </w:rPr>
              <w:t xml:space="preserve">DURACIÓN: </w:t>
            </w:r>
          </w:p>
          <w:p w:rsidR="00B93834" w:rsidRPr="006F54FC" w:rsidRDefault="00553735" w:rsidP="00D356F6">
            <w:pPr>
              <w:autoSpaceDE w:val="0"/>
              <w:autoSpaceDN w:val="0"/>
              <w:adjustRightInd w:val="0"/>
              <w:spacing w:after="120"/>
              <w:jc w:val="both"/>
              <w:rPr>
                <w:rFonts w:ascii="Century Gothic" w:hAnsi="Century Gothic" w:cs="Calibri"/>
                <w:sz w:val="14"/>
                <w:szCs w:val="14"/>
              </w:rPr>
            </w:pPr>
            <w:r>
              <w:rPr>
                <w:rFonts w:ascii="Century Gothic" w:hAnsi="Century Gothic" w:cs="Calibri"/>
                <w:sz w:val="14"/>
                <w:szCs w:val="14"/>
              </w:rPr>
              <w:t xml:space="preserve">Las actividades </w:t>
            </w:r>
            <w:r w:rsidR="006A7EF6">
              <w:rPr>
                <w:rFonts w:ascii="Century Gothic" w:hAnsi="Century Gothic" w:cs="Calibri"/>
                <w:sz w:val="14"/>
                <w:szCs w:val="14"/>
              </w:rPr>
              <w:t xml:space="preserve">contempladas dentro del contrato </w:t>
            </w:r>
            <w:r>
              <w:rPr>
                <w:rFonts w:ascii="Century Gothic" w:hAnsi="Century Gothic" w:cs="Calibri"/>
                <w:sz w:val="14"/>
                <w:szCs w:val="14"/>
              </w:rPr>
              <w:t>deben ser desarrolladas dentro del término de un (1) año.</w:t>
            </w:r>
            <w:r w:rsidR="00DA0610" w:rsidRPr="006F54FC">
              <w:rPr>
                <w:rFonts w:ascii="Century Gothic" w:hAnsi="Century Gothic" w:cs="Calibri"/>
                <w:sz w:val="14"/>
                <w:szCs w:val="14"/>
              </w:rPr>
              <w:t xml:space="preserve"> </w:t>
            </w:r>
            <w:r w:rsidR="00B93834" w:rsidRPr="006F54FC">
              <w:rPr>
                <w:rFonts w:ascii="Century Gothic" w:hAnsi="Century Gothic" w:cs="Calibri"/>
                <w:sz w:val="14"/>
                <w:szCs w:val="14"/>
              </w:rPr>
              <w:t xml:space="preserve">Para las categorías 1 y 3 el tiempo máximo efectivo de la estadía o pasantía será de tres (3) </w:t>
            </w:r>
            <w:r w:rsidR="006F54FC" w:rsidRPr="006F54FC">
              <w:rPr>
                <w:rFonts w:ascii="Century Gothic" w:hAnsi="Century Gothic" w:cs="Calibri"/>
                <w:sz w:val="14"/>
                <w:szCs w:val="14"/>
              </w:rPr>
              <w:t>meses, sin embargo, el contrato</w:t>
            </w:r>
            <w:r w:rsidR="00B93834" w:rsidRPr="006F54FC">
              <w:rPr>
                <w:rFonts w:ascii="Century Gothic" w:hAnsi="Century Gothic" w:cs="Calibri"/>
                <w:sz w:val="14"/>
                <w:szCs w:val="14"/>
              </w:rPr>
              <w:t xml:space="preserve"> podrá contemplar hasta un (1) año calendario.</w:t>
            </w:r>
          </w:p>
          <w:p w:rsidR="00B93834" w:rsidRPr="006F54FC" w:rsidRDefault="00B93834" w:rsidP="00D356F6">
            <w:pPr>
              <w:autoSpaceDE w:val="0"/>
              <w:autoSpaceDN w:val="0"/>
              <w:adjustRightInd w:val="0"/>
              <w:spacing w:after="120"/>
              <w:jc w:val="both"/>
              <w:rPr>
                <w:rFonts w:ascii="Century Gothic" w:hAnsi="Century Gothic" w:cs="Calibri"/>
                <w:b/>
                <w:sz w:val="14"/>
                <w:szCs w:val="14"/>
              </w:rPr>
            </w:pPr>
            <w:r w:rsidRPr="006F54FC">
              <w:rPr>
                <w:rFonts w:ascii="Century Gothic" w:hAnsi="Century Gothic" w:cs="Calibri"/>
                <w:sz w:val="14"/>
                <w:szCs w:val="14"/>
              </w:rPr>
              <w:t xml:space="preserve">Se requiere que las actividades a desarrollar, se inicien a partir de </w:t>
            </w:r>
            <w:r w:rsidRPr="006F54FC">
              <w:rPr>
                <w:rFonts w:ascii="Century Gothic" w:hAnsi="Century Gothic" w:cs="Calibri"/>
                <w:b/>
                <w:sz w:val="14"/>
                <w:szCs w:val="14"/>
              </w:rPr>
              <w:t>seis (6) meses después de la fecha del cierre de la convocatoria.</w:t>
            </w:r>
          </w:p>
          <w:p w:rsidR="00B93834" w:rsidRPr="006F54FC" w:rsidRDefault="00B93834" w:rsidP="00D356F6">
            <w:pPr>
              <w:autoSpaceDE w:val="0"/>
              <w:autoSpaceDN w:val="0"/>
              <w:adjustRightInd w:val="0"/>
              <w:spacing w:before="120" w:after="120"/>
              <w:jc w:val="both"/>
              <w:rPr>
                <w:rFonts w:ascii="Century Gothic" w:hAnsi="Century Gothic" w:cs="Calibri"/>
                <w:b/>
                <w:sz w:val="14"/>
                <w:szCs w:val="14"/>
              </w:rPr>
            </w:pPr>
            <w:r w:rsidRPr="006F54FC">
              <w:rPr>
                <w:rFonts w:ascii="Century Gothic" w:hAnsi="Century Gothic" w:cs="Calibri"/>
                <w:b/>
                <w:sz w:val="14"/>
                <w:szCs w:val="14"/>
              </w:rPr>
              <w:t xml:space="preserve">MONTOS: </w:t>
            </w:r>
            <w:r w:rsidRPr="006F54FC">
              <w:rPr>
                <w:rFonts w:ascii="Century Gothic" w:hAnsi="Century Gothic" w:cs="Calibri"/>
                <w:sz w:val="14"/>
                <w:szCs w:val="14"/>
              </w:rPr>
              <w:t>Financiamiento de hasta el 100% del costo de la propuesta según las necesidades plenamente justificadas de la misma.</w:t>
            </w:r>
            <w:r w:rsidRPr="006F54FC">
              <w:rPr>
                <w:rFonts w:ascii="Century Gothic" w:hAnsi="Century Gothic" w:cs="Calibri"/>
                <w:b/>
                <w:sz w:val="14"/>
                <w:szCs w:val="14"/>
              </w:rPr>
              <w:t xml:space="preserve"> Hasta un máximo de</w:t>
            </w:r>
            <w:r w:rsidR="00A54491" w:rsidRPr="006F54FC">
              <w:rPr>
                <w:rFonts w:ascii="Century Gothic" w:hAnsi="Century Gothic" w:cs="Calibri"/>
                <w:b/>
                <w:sz w:val="14"/>
                <w:szCs w:val="14"/>
              </w:rPr>
              <w:t xml:space="preserve"> </w:t>
            </w:r>
            <w:r w:rsidRPr="006F54FC">
              <w:rPr>
                <w:rFonts w:ascii="Century Gothic" w:hAnsi="Century Gothic" w:cs="Calibri"/>
                <w:b/>
                <w:sz w:val="14"/>
                <w:szCs w:val="14"/>
              </w:rPr>
              <w:t>B</w:t>
            </w:r>
            <w:r w:rsidR="00DF0FFC" w:rsidRPr="006F54FC">
              <w:rPr>
                <w:rFonts w:ascii="Century Gothic" w:hAnsi="Century Gothic" w:cs="Calibri"/>
                <w:b/>
                <w:sz w:val="14"/>
                <w:szCs w:val="14"/>
              </w:rPr>
              <w:t>/. 15,000.00</w:t>
            </w:r>
            <w:r w:rsidRPr="006F54FC">
              <w:rPr>
                <w:rFonts w:ascii="Century Gothic" w:hAnsi="Century Gothic" w:cs="Calibri"/>
                <w:b/>
                <w:sz w:val="14"/>
                <w:szCs w:val="14"/>
              </w:rPr>
              <w:t xml:space="preserve">.  </w:t>
            </w:r>
          </w:p>
          <w:p w:rsidR="006F54FC" w:rsidRPr="006F54FC" w:rsidRDefault="00B93834" w:rsidP="00553735">
            <w:pPr>
              <w:spacing w:before="120"/>
              <w:jc w:val="both"/>
              <w:rPr>
                <w:rFonts w:ascii="Century Gothic" w:hAnsi="Century Gothic" w:cs="Arial"/>
                <w:sz w:val="14"/>
                <w:szCs w:val="14"/>
                <w:lang w:eastAsia="es-ES"/>
              </w:rPr>
            </w:pPr>
            <w:r w:rsidRPr="006F54FC">
              <w:rPr>
                <w:rFonts w:ascii="Century Gothic" w:hAnsi="Century Gothic" w:cs="Calibri"/>
                <w:sz w:val="14"/>
                <w:szCs w:val="14"/>
                <w:lang w:val="es-AR"/>
              </w:rPr>
              <w:t>Es responsabilidad de los proponentes sustentar a satisfacción de los evaluadores los méritos</w:t>
            </w:r>
            <w:r w:rsidRPr="006F54FC">
              <w:rPr>
                <w:rFonts w:ascii="Century Gothic" w:hAnsi="Century Gothic" w:cs="Calibri"/>
                <w:sz w:val="14"/>
                <w:szCs w:val="14"/>
              </w:rPr>
              <w:t xml:space="preserve"> de la propuesta y la carencia de recursos que justifican la solicitud de fondos. </w:t>
            </w:r>
            <w:r w:rsidRPr="006F54FC">
              <w:rPr>
                <w:rFonts w:ascii="Century Gothic" w:hAnsi="Century Gothic" w:cs="Arial"/>
                <w:sz w:val="14"/>
                <w:szCs w:val="14"/>
                <w:lang w:eastAsia="es-ES"/>
              </w:rPr>
              <w:t>Los proponentes deben asegurarse que la distribución de fondos entre los objetos de gasto permisibles presentados en el presupuesto de su propuesta, vaya acorde al objetivo del Programa.</w:t>
            </w:r>
          </w:p>
        </w:tc>
      </w:tr>
      <w:tr w:rsidR="00B93834" w:rsidRPr="006F54FC" w:rsidTr="00042B08">
        <w:trPr>
          <w:trHeight w:val="284"/>
          <w:jc w:val="center"/>
        </w:trPr>
        <w:tc>
          <w:tcPr>
            <w:tcW w:w="11035" w:type="dxa"/>
            <w:gridSpan w:val="2"/>
            <w:shd w:val="clear" w:color="auto" w:fill="17365D"/>
          </w:tcPr>
          <w:p w:rsidR="00B93834" w:rsidRPr="006F54FC" w:rsidRDefault="00266FCD" w:rsidP="00D356F6">
            <w:pPr>
              <w:spacing w:before="120" w:after="120"/>
              <w:jc w:val="center"/>
              <w:rPr>
                <w:rFonts w:ascii="Century Gothic" w:hAnsi="Century Gothic" w:cs="Calibri"/>
                <w:b/>
                <w:sz w:val="14"/>
                <w:szCs w:val="14"/>
              </w:rPr>
            </w:pPr>
            <w:r>
              <w:rPr>
                <w:rFonts w:ascii="Century Gothic" w:hAnsi="Century Gothic" w:cs="Calibri"/>
                <w:b/>
                <w:sz w:val="14"/>
                <w:szCs w:val="14"/>
              </w:rPr>
              <w:t>CRITERIOS PRINCIPALES Y OBJETOS DE GASTO PERMISIBLES</w:t>
            </w:r>
          </w:p>
        </w:tc>
      </w:tr>
      <w:tr w:rsidR="00B93834" w:rsidRPr="006F54FC" w:rsidTr="00042B08">
        <w:trPr>
          <w:trHeight w:val="3672"/>
          <w:jc w:val="center"/>
        </w:trPr>
        <w:tc>
          <w:tcPr>
            <w:tcW w:w="11035" w:type="dxa"/>
            <w:gridSpan w:val="2"/>
            <w:shd w:val="clear" w:color="auto" w:fill="auto"/>
          </w:tcPr>
          <w:p w:rsidR="00B93834" w:rsidRPr="006F54FC" w:rsidRDefault="006F54FC" w:rsidP="00D356F6">
            <w:pPr>
              <w:widowControl w:val="0"/>
              <w:spacing w:before="120"/>
              <w:jc w:val="both"/>
              <w:rPr>
                <w:rFonts w:ascii="Century Gothic" w:hAnsi="Century Gothic" w:cs="Calibri"/>
                <w:b/>
                <w:color w:val="FFFFFF"/>
                <w:sz w:val="14"/>
                <w:szCs w:val="14"/>
              </w:rPr>
            </w:pPr>
            <w:r w:rsidRPr="006F54FC">
              <w:rPr>
                <w:rFonts w:ascii="Century Gothic" w:hAnsi="Century Gothic" w:cs="Calibri"/>
                <w:b/>
                <w:sz w:val="14"/>
                <w:szCs w:val="14"/>
              </w:rPr>
              <w:t>Criterios Principales</w:t>
            </w:r>
            <w:r w:rsidR="00B93834" w:rsidRPr="006F54FC">
              <w:rPr>
                <w:rFonts w:ascii="Century Gothic" w:hAnsi="Century Gothic" w:cs="Calibri"/>
                <w:b/>
                <w:sz w:val="14"/>
                <w:szCs w:val="14"/>
              </w:rPr>
              <w:t xml:space="preserve">: </w:t>
            </w:r>
          </w:p>
          <w:p w:rsidR="00B93834" w:rsidRPr="006F54FC" w:rsidRDefault="00B93834" w:rsidP="00D356F6">
            <w:pPr>
              <w:pStyle w:val="Prrafodelista"/>
              <w:numPr>
                <w:ilvl w:val="0"/>
                <w:numId w:val="8"/>
              </w:numPr>
              <w:jc w:val="both"/>
              <w:rPr>
                <w:rFonts w:ascii="Century Gothic" w:hAnsi="Century Gothic" w:cs="Calibri"/>
                <w:sz w:val="14"/>
                <w:szCs w:val="14"/>
              </w:rPr>
            </w:pPr>
            <w:r w:rsidRPr="006F54FC">
              <w:rPr>
                <w:rFonts w:ascii="Century Gothic" w:hAnsi="Century Gothic" w:cs="Calibri"/>
                <w:sz w:val="14"/>
                <w:szCs w:val="14"/>
              </w:rPr>
              <w:t>Para la categoría dos (2) debe incluirse el formato de evaluación final de la actividad, en el que se mida el impacto que generará la actividad para los participantes.</w:t>
            </w:r>
          </w:p>
          <w:p w:rsidR="00B93834" w:rsidRPr="006F54FC" w:rsidRDefault="00B93834" w:rsidP="00D356F6">
            <w:pPr>
              <w:pStyle w:val="Prrafodelista"/>
              <w:numPr>
                <w:ilvl w:val="0"/>
                <w:numId w:val="8"/>
              </w:numPr>
              <w:jc w:val="both"/>
              <w:rPr>
                <w:rFonts w:ascii="Century Gothic" w:hAnsi="Century Gothic" w:cs="Calibri"/>
                <w:sz w:val="14"/>
                <w:szCs w:val="14"/>
              </w:rPr>
            </w:pPr>
            <w:r w:rsidRPr="006F54FC">
              <w:rPr>
                <w:rFonts w:ascii="Century Gothic" w:hAnsi="Century Gothic" w:cs="Calibri"/>
                <w:sz w:val="14"/>
                <w:szCs w:val="14"/>
              </w:rPr>
              <w:t xml:space="preserve">Aquellos proponentes que hayan sido beneficiados en convocatorias anteriores en la categoría </w:t>
            </w:r>
            <w:r w:rsidR="00E34AA9" w:rsidRPr="006F54FC">
              <w:rPr>
                <w:rFonts w:ascii="Century Gothic" w:hAnsi="Century Gothic" w:cs="Calibri"/>
                <w:sz w:val="14"/>
                <w:szCs w:val="14"/>
              </w:rPr>
              <w:t>tres (</w:t>
            </w:r>
            <w:r w:rsidRPr="006F54FC">
              <w:rPr>
                <w:rFonts w:ascii="Century Gothic" w:hAnsi="Century Gothic" w:cs="Calibri"/>
                <w:sz w:val="14"/>
                <w:szCs w:val="14"/>
              </w:rPr>
              <w:t>3</w:t>
            </w:r>
            <w:r w:rsidR="00E34AA9" w:rsidRPr="006F54FC">
              <w:rPr>
                <w:rFonts w:ascii="Century Gothic" w:hAnsi="Century Gothic" w:cs="Calibri"/>
                <w:sz w:val="14"/>
                <w:szCs w:val="14"/>
              </w:rPr>
              <w:t>)</w:t>
            </w:r>
            <w:r w:rsidRPr="006F54FC">
              <w:rPr>
                <w:rFonts w:ascii="Century Gothic" w:hAnsi="Century Gothic" w:cs="Calibri"/>
                <w:sz w:val="14"/>
                <w:szCs w:val="14"/>
              </w:rPr>
              <w:t xml:space="preserve"> de pasantías en el extranjero, deberán evidenciar los productos obtenidos del proyecto anterior para poder aplicar nuevamente a esta categoría.</w:t>
            </w:r>
          </w:p>
          <w:p w:rsidR="00B93834" w:rsidRPr="006F54FC" w:rsidRDefault="00B93834" w:rsidP="00D356F6">
            <w:pPr>
              <w:numPr>
                <w:ilvl w:val="0"/>
                <w:numId w:val="8"/>
              </w:numPr>
              <w:overflowPunct w:val="0"/>
              <w:autoSpaceDE w:val="0"/>
              <w:autoSpaceDN w:val="0"/>
              <w:adjustRightInd w:val="0"/>
              <w:jc w:val="both"/>
              <w:textAlignment w:val="baseline"/>
              <w:rPr>
                <w:rFonts w:ascii="Century Gothic" w:hAnsi="Century Gothic" w:cs="Calibri"/>
                <w:sz w:val="14"/>
                <w:szCs w:val="14"/>
              </w:rPr>
            </w:pPr>
            <w:r w:rsidRPr="006F54FC">
              <w:rPr>
                <w:rFonts w:ascii="Century Gothic" w:hAnsi="Century Gothic" w:cs="Calibri"/>
                <w:sz w:val="14"/>
                <w:szCs w:val="14"/>
              </w:rPr>
              <w:t>Para la categoría 5 tendrán prioridad revistas científicas especializadas (impresas y</w:t>
            </w:r>
            <w:r w:rsidR="00817B3E" w:rsidRPr="006F54FC">
              <w:rPr>
                <w:rFonts w:ascii="Century Gothic" w:hAnsi="Century Gothic" w:cs="Calibri"/>
                <w:sz w:val="14"/>
                <w:szCs w:val="14"/>
              </w:rPr>
              <w:t xml:space="preserve"> electrónicas) de alta calidad </w:t>
            </w:r>
            <w:r w:rsidRPr="006F54FC">
              <w:rPr>
                <w:rFonts w:ascii="Century Gothic" w:hAnsi="Century Gothic" w:cs="Calibri"/>
                <w:sz w:val="14"/>
                <w:szCs w:val="14"/>
              </w:rPr>
              <w:t xml:space="preserve">(por </w:t>
            </w:r>
            <w:r w:rsidR="00817B3E" w:rsidRPr="006F54FC">
              <w:rPr>
                <w:rFonts w:ascii="Century Gothic" w:hAnsi="Century Gothic" w:cs="Calibri"/>
                <w:sz w:val="14"/>
                <w:szCs w:val="14"/>
              </w:rPr>
              <w:t>ejemplo,</w:t>
            </w:r>
            <w:r w:rsidRPr="006F54FC">
              <w:rPr>
                <w:rFonts w:ascii="Century Gothic" w:hAnsi="Century Gothic" w:cs="Calibri"/>
                <w:sz w:val="14"/>
                <w:szCs w:val="14"/>
              </w:rPr>
              <w:t xml:space="preserve"> con periodicidad y amplia circulación).</w:t>
            </w:r>
          </w:p>
          <w:p w:rsidR="00B93834" w:rsidRPr="006F54FC" w:rsidRDefault="00B93834" w:rsidP="00D356F6">
            <w:pPr>
              <w:jc w:val="both"/>
              <w:rPr>
                <w:rFonts w:ascii="Century Gothic" w:hAnsi="Century Gothic" w:cs="Calibri"/>
                <w:sz w:val="14"/>
                <w:szCs w:val="14"/>
              </w:rPr>
            </w:pPr>
          </w:p>
          <w:p w:rsidR="00B93834" w:rsidRPr="006F54FC" w:rsidRDefault="006F54FC" w:rsidP="00D356F6">
            <w:pPr>
              <w:jc w:val="both"/>
              <w:rPr>
                <w:rFonts w:ascii="Century Gothic" w:hAnsi="Century Gothic" w:cs="Calibri"/>
                <w:b/>
                <w:sz w:val="14"/>
                <w:szCs w:val="14"/>
              </w:rPr>
            </w:pPr>
            <w:r w:rsidRPr="006F54FC">
              <w:rPr>
                <w:rFonts w:ascii="Century Gothic" w:hAnsi="Century Gothic" w:cs="Calibri"/>
                <w:b/>
                <w:sz w:val="14"/>
                <w:szCs w:val="14"/>
              </w:rPr>
              <w:t>Objetos de Gastos</w:t>
            </w:r>
            <w:r w:rsidR="00741AF5">
              <w:rPr>
                <w:rFonts w:ascii="Century Gothic" w:hAnsi="Century Gothic" w:cs="Calibri"/>
                <w:b/>
                <w:sz w:val="14"/>
                <w:szCs w:val="14"/>
              </w:rPr>
              <w:t xml:space="preserve"> </w:t>
            </w:r>
            <w:bookmarkStart w:id="0" w:name="_GoBack"/>
            <w:bookmarkEnd w:id="0"/>
            <w:r w:rsidR="00741AF5">
              <w:rPr>
                <w:rFonts w:ascii="Century Gothic" w:hAnsi="Century Gothic" w:cs="Calibri"/>
                <w:b/>
                <w:sz w:val="14"/>
                <w:szCs w:val="14"/>
              </w:rPr>
              <w:t>Permisibles</w:t>
            </w:r>
            <w:r w:rsidR="00B93834" w:rsidRPr="006F54FC">
              <w:rPr>
                <w:rFonts w:ascii="Century Gothic" w:hAnsi="Century Gothic" w:cs="Calibri"/>
                <w:b/>
                <w:sz w:val="14"/>
                <w:szCs w:val="14"/>
              </w:rPr>
              <w:t>:</w:t>
            </w:r>
          </w:p>
          <w:p w:rsidR="00B93834" w:rsidRPr="006F54FC" w:rsidRDefault="00B93834" w:rsidP="00D356F6">
            <w:pPr>
              <w:jc w:val="both"/>
              <w:rPr>
                <w:rFonts w:ascii="Century Gothic" w:hAnsi="Century Gothic" w:cs="Calibri"/>
                <w:sz w:val="14"/>
                <w:szCs w:val="14"/>
              </w:rPr>
            </w:pPr>
            <w:r w:rsidRPr="006F54FC">
              <w:rPr>
                <w:rFonts w:ascii="Century Gothic" w:hAnsi="Century Gothic" w:cs="Calibri"/>
                <w:sz w:val="14"/>
                <w:szCs w:val="14"/>
              </w:rPr>
              <w:t xml:space="preserve">Los rubros de gastos a cubrir en esta convocatoria están contemplados en la Sección F del Anexo 4 del Reglamento de Contrataciones por Mérito de </w:t>
            </w:r>
            <w:r w:rsidR="00817B3E" w:rsidRPr="006F54FC">
              <w:rPr>
                <w:rFonts w:ascii="Century Gothic" w:hAnsi="Century Gothic" w:cs="Calibri"/>
                <w:sz w:val="14"/>
                <w:szCs w:val="14"/>
              </w:rPr>
              <w:t xml:space="preserve">la </w:t>
            </w:r>
            <w:r w:rsidRPr="006F54FC">
              <w:rPr>
                <w:rFonts w:ascii="Century Gothic" w:hAnsi="Century Gothic" w:cs="Calibri"/>
                <w:sz w:val="14"/>
                <w:szCs w:val="14"/>
              </w:rPr>
              <w:t>SENACYT (Resolución 56 de 22 de marzo de 2010) y se aplicarán de acuerdo a cada categoría:</w:t>
            </w:r>
          </w:p>
          <w:p w:rsidR="00B93834" w:rsidRPr="006F54FC" w:rsidRDefault="00B93834" w:rsidP="00D356F6">
            <w:pPr>
              <w:numPr>
                <w:ilvl w:val="0"/>
                <w:numId w:val="11"/>
              </w:numPr>
              <w:jc w:val="both"/>
              <w:rPr>
                <w:rFonts w:ascii="Century Gothic" w:hAnsi="Century Gothic" w:cs="Calibri"/>
                <w:sz w:val="14"/>
                <w:szCs w:val="14"/>
              </w:rPr>
            </w:pPr>
            <w:r w:rsidRPr="006F54FC">
              <w:rPr>
                <w:rFonts w:ascii="Century Gothic" w:hAnsi="Century Gothic" w:cs="Calibri"/>
                <w:sz w:val="14"/>
                <w:szCs w:val="14"/>
              </w:rPr>
              <w:t>Categoría 1 aplican los l</w:t>
            </w:r>
            <w:r w:rsidR="00A54491" w:rsidRPr="006F54FC">
              <w:rPr>
                <w:rFonts w:ascii="Century Gothic" w:hAnsi="Century Gothic" w:cs="Calibri"/>
                <w:sz w:val="14"/>
                <w:szCs w:val="14"/>
              </w:rPr>
              <w:t xml:space="preserve">iterales a, b, c, d, e, h, i, j </w:t>
            </w:r>
            <w:r w:rsidR="00361381" w:rsidRPr="006F54FC">
              <w:rPr>
                <w:rFonts w:ascii="Century Gothic" w:hAnsi="Century Gothic" w:cs="Calibri"/>
                <w:sz w:val="14"/>
                <w:szCs w:val="14"/>
              </w:rPr>
              <w:t>(los literales c,</w:t>
            </w:r>
            <w:r w:rsidR="00E34AA9" w:rsidRPr="006F54FC">
              <w:rPr>
                <w:rFonts w:ascii="Century Gothic" w:hAnsi="Century Gothic" w:cs="Calibri"/>
                <w:sz w:val="14"/>
                <w:szCs w:val="14"/>
              </w:rPr>
              <w:t xml:space="preserve"> </w:t>
            </w:r>
            <w:r w:rsidR="00361381" w:rsidRPr="006F54FC">
              <w:rPr>
                <w:rFonts w:ascii="Century Gothic" w:hAnsi="Century Gothic" w:cs="Calibri"/>
                <w:sz w:val="14"/>
                <w:szCs w:val="14"/>
              </w:rPr>
              <w:t>d,</w:t>
            </w:r>
            <w:r w:rsidR="00E34AA9" w:rsidRPr="006F54FC">
              <w:rPr>
                <w:rFonts w:ascii="Century Gothic" w:hAnsi="Century Gothic" w:cs="Calibri"/>
                <w:sz w:val="14"/>
                <w:szCs w:val="14"/>
              </w:rPr>
              <w:t xml:space="preserve"> </w:t>
            </w:r>
            <w:r w:rsidR="00361381" w:rsidRPr="006F54FC">
              <w:rPr>
                <w:rFonts w:ascii="Century Gothic" w:hAnsi="Century Gothic" w:cs="Calibri"/>
                <w:sz w:val="14"/>
                <w:szCs w:val="14"/>
              </w:rPr>
              <w:t>e,</w:t>
            </w:r>
            <w:r w:rsidR="00E34AA9" w:rsidRPr="006F54FC">
              <w:rPr>
                <w:rFonts w:ascii="Century Gothic" w:hAnsi="Century Gothic" w:cs="Calibri"/>
                <w:sz w:val="14"/>
                <w:szCs w:val="14"/>
              </w:rPr>
              <w:t xml:space="preserve"> </w:t>
            </w:r>
            <w:r w:rsidR="00361381" w:rsidRPr="006F54FC">
              <w:rPr>
                <w:rFonts w:ascii="Century Gothic" w:hAnsi="Century Gothic" w:cs="Calibri"/>
                <w:sz w:val="14"/>
                <w:szCs w:val="14"/>
              </w:rPr>
              <w:t>j serán contemplados únicamente para gastos de los expertos científicos)</w:t>
            </w:r>
          </w:p>
          <w:p w:rsidR="00B93834" w:rsidRPr="006F54FC" w:rsidRDefault="00B93834" w:rsidP="00D356F6">
            <w:pPr>
              <w:numPr>
                <w:ilvl w:val="0"/>
                <w:numId w:val="11"/>
              </w:numPr>
              <w:jc w:val="both"/>
              <w:rPr>
                <w:rFonts w:ascii="Century Gothic" w:hAnsi="Century Gothic" w:cs="Calibri"/>
                <w:sz w:val="14"/>
                <w:szCs w:val="14"/>
              </w:rPr>
            </w:pPr>
            <w:r w:rsidRPr="006F54FC">
              <w:rPr>
                <w:rFonts w:ascii="Century Gothic" w:hAnsi="Century Gothic" w:cs="Calibri"/>
                <w:sz w:val="14"/>
                <w:szCs w:val="14"/>
              </w:rPr>
              <w:t>Categoría 2 aplican los literales a, b, c, d, e, h, i, j.</w:t>
            </w:r>
          </w:p>
          <w:p w:rsidR="00E34AA9" w:rsidRPr="006F54FC" w:rsidRDefault="00B93834" w:rsidP="007E5FAA">
            <w:pPr>
              <w:numPr>
                <w:ilvl w:val="0"/>
                <w:numId w:val="11"/>
              </w:numPr>
              <w:jc w:val="both"/>
              <w:rPr>
                <w:rFonts w:ascii="Century Gothic" w:hAnsi="Century Gothic" w:cs="Calibri"/>
                <w:sz w:val="14"/>
                <w:szCs w:val="14"/>
              </w:rPr>
            </w:pPr>
            <w:r w:rsidRPr="006F54FC">
              <w:rPr>
                <w:rFonts w:ascii="Century Gothic" w:hAnsi="Century Gothic" w:cs="Calibri"/>
                <w:sz w:val="14"/>
                <w:szCs w:val="14"/>
              </w:rPr>
              <w:t>Categoría</w:t>
            </w:r>
            <w:r w:rsidR="00E34AA9" w:rsidRPr="006F54FC">
              <w:rPr>
                <w:rFonts w:ascii="Century Gothic" w:hAnsi="Century Gothic" w:cs="Calibri"/>
                <w:sz w:val="14"/>
                <w:szCs w:val="14"/>
              </w:rPr>
              <w:t xml:space="preserve"> 3 aplican los literales a, b, </w:t>
            </w:r>
            <w:r w:rsidRPr="006F54FC">
              <w:rPr>
                <w:rFonts w:ascii="Century Gothic" w:hAnsi="Century Gothic" w:cs="Calibri"/>
                <w:sz w:val="14"/>
                <w:szCs w:val="14"/>
              </w:rPr>
              <w:t xml:space="preserve">c, d, e, h, i, j, k </w:t>
            </w:r>
          </w:p>
          <w:p w:rsidR="00B93834" w:rsidRPr="006F54FC" w:rsidRDefault="00517ED7" w:rsidP="007E5FAA">
            <w:pPr>
              <w:numPr>
                <w:ilvl w:val="0"/>
                <w:numId w:val="11"/>
              </w:numPr>
              <w:jc w:val="both"/>
              <w:rPr>
                <w:rFonts w:ascii="Century Gothic" w:hAnsi="Century Gothic" w:cs="Calibri"/>
                <w:sz w:val="14"/>
                <w:szCs w:val="14"/>
              </w:rPr>
            </w:pPr>
            <w:r w:rsidRPr="006F54FC">
              <w:rPr>
                <w:rFonts w:ascii="Century Gothic" w:hAnsi="Century Gothic" w:cs="Calibri"/>
                <w:sz w:val="14"/>
                <w:szCs w:val="14"/>
              </w:rPr>
              <w:t xml:space="preserve">Categoría 4 </w:t>
            </w:r>
            <w:r w:rsidR="00B93834" w:rsidRPr="006F54FC">
              <w:rPr>
                <w:rFonts w:ascii="Century Gothic" w:hAnsi="Century Gothic" w:cs="Calibri"/>
                <w:sz w:val="14"/>
                <w:szCs w:val="14"/>
              </w:rPr>
              <w:t>aplican los literales b, h, i.</w:t>
            </w:r>
          </w:p>
          <w:p w:rsidR="00B93834" w:rsidRPr="006F54FC" w:rsidRDefault="00B93834" w:rsidP="00D356F6">
            <w:pPr>
              <w:ind w:left="720"/>
              <w:jc w:val="both"/>
              <w:rPr>
                <w:rFonts w:ascii="Century Gothic" w:hAnsi="Century Gothic" w:cs="Calibri"/>
                <w:sz w:val="14"/>
                <w:szCs w:val="14"/>
              </w:rPr>
            </w:pPr>
          </w:p>
          <w:p w:rsidR="00B93834" w:rsidRPr="006F54FC" w:rsidRDefault="00B93834" w:rsidP="00D356F6">
            <w:pPr>
              <w:jc w:val="both"/>
              <w:rPr>
                <w:rFonts w:ascii="Century Gothic" w:hAnsi="Century Gothic" w:cs="Calibri"/>
                <w:sz w:val="14"/>
                <w:szCs w:val="14"/>
              </w:rPr>
            </w:pPr>
            <w:r w:rsidRPr="006F54FC">
              <w:rPr>
                <w:rFonts w:ascii="Century Gothic" w:hAnsi="Century Gothic" w:cs="Calibri"/>
                <w:sz w:val="14"/>
                <w:szCs w:val="14"/>
              </w:rPr>
              <w:t>En el literal (a) de las categorías 1, 2 y 3 será contemplado hasta un 25% del total de la propuesta, debidamente justificado.</w:t>
            </w:r>
          </w:p>
          <w:p w:rsidR="00B93834" w:rsidRPr="006F54FC" w:rsidRDefault="00B93834" w:rsidP="00D356F6">
            <w:pPr>
              <w:jc w:val="both"/>
              <w:rPr>
                <w:rFonts w:ascii="Century Gothic" w:hAnsi="Century Gothic" w:cs="Calibri"/>
                <w:sz w:val="14"/>
                <w:szCs w:val="14"/>
              </w:rPr>
            </w:pPr>
            <w:r w:rsidRPr="006F54FC">
              <w:rPr>
                <w:rFonts w:ascii="Century Gothic" w:hAnsi="Century Gothic" w:cs="Calibri"/>
                <w:sz w:val="14"/>
                <w:szCs w:val="14"/>
              </w:rPr>
              <w:t>Los gastos administrativos correspondientes a manejo de fo</w:t>
            </w:r>
            <w:r w:rsidR="00517ED7" w:rsidRPr="006F54FC">
              <w:rPr>
                <w:rFonts w:ascii="Century Gothic" w:hAnsi="Century Gothic" w:cs="Calibri"/>
                <w:sz w:val="14"/>
                <w:szCs w:val="14"/>
              </w:rPr>
              <w:t>ndos por parte de la organización administradora</w:t>
            </w:r>
            <w:r w:rsidRPr="006F54FC">
              <w:rPr>
                <w:rFonts w:ascii="Century Gothic" w:hAnsi="Century Gothic" w:cs="Calibri"/>
                <w:sz w:val="14"/>
                <w:szCs w:val="14"/>
              </w:rPr>
              <w:t xml:space="preserve">, se cubrirán hasta un máximo del 10% del total </w:t>
            </w:r>
            <w:r w:rsidR="00517ED7" w:rsidRPr="006F54FC">
              <w:rPr>
                <w:rFonts w:ascii="Century Gothic" w:hAnsi="Century Gothic" w:cs="Calibri"/>
                <w:sz w:val="14"/>
                <w:szCs w:val="14"/>
              </w:rPr>
              <w:t xml:space="preserve">del presupuesto </w:t>
            </w:r>
            <w:r w:rsidR="00E97C92" w:rsidRPr="006F54FC">
              <w:rPr>
                <w:rFonts w:ascii="Century Gothic" w:hAnsi="Century Gothic" w:cs="Calibri"/>
                <w:sz w:val="14"/>
                <w:szCs w:val="14"/>
              </w:rPr>
              <w:t>d</w:t>
            </w:r>
            <w:r w:rsidRPr="006F54FC">
              <w:rPr>
                <w:rFonts w:ascii="Century Gothic" w:hAnsi="Century Gothic" w:cs="Calibri"/>
                <w:sz w:val="14"/>
                <w:szCs w:val="14"/>
              </w:rPr>
              <w:t>e la propuesta y deben incluirse dentro del literal (b).</w:t>
            </w:r>
          </w:p>
          <w:p w:rsidR="00B93834" w:rsidRPr="006F54FC" w:rsidRDefault="00B93834" w:rsidP="00D356F6">
            <w:pPr>
              <w:jc w:val="both"/>
              <w:rPr>
                <w:rFonts w:ascii="Century Gothic" w:hAnsi="Century Gothic" w:cs="Calibri"/>
                <w:sz w:val="14"/>
                <w:szCs w:val="14"/>
              </w:rPr>
            </w:pPr>
            <w:r w:rsidRPr="006F54FC">
              <w:rPr>
                <w:rFonts w:ascii="Century Gothic" w:hAnsi="Century Gothic" w:cs="Calibri"/>
                <w:sz w:val="14"/>
                <w:szCs w:val="14"/>
              </w:rPr>
              <w:t>En el literal (h) se contempla la promoción y difusión de actividades en el territorio nacional, con el fin de transferir los conocimientos adquiridos.</w:t>
            </w:r>
          </w:p>
          <w:p w:rsidR="00E34AA9" w:rsidRPr="006F54FC" w:rsidRDefault="00E34AA9" w:rsidP="00E34AA9">
            <w:pPr>
              <w:jc w:val="both"/>
              <w:rPr>
                <w:rFonts w:ascii="Century Gothic" w:hAnsi="Century Gothic" w:cs="Calibri"/>
                <w:sz w:val="14"/>
                <w:szCs w:val="14"/>
              </w:rPr>
            </w:pPr>
            <w:r w:rsidRPr="006F54FC">
              <w:rPr>
                <w:rFonts w:ascii="Century Gothic" w:hAnsi="Century Gothic" w:cs="Calibri"/>
                <w:sz w:val="14"/>
                <w:szCs w:val="14"/>
              </w:rPr>
              <w:t xml:space="preserve">Para el literal </w:t>
            </w:r>
            <w:r w:rsidR="00517ED7" w:rsidRPr="006F54FC">
              <w:rPr>
                <w:rFonts w:ascii="Century Gothic" w:hAnsi="Century Gothic" w:cs="Calibri"/>
                <w:sz w:val="14"/>
                <w:szCs w:val="14"/>
              </w:rPr>
              <w:t>(</w:t>
            </w:r>
            <w:r w:rsidRPr="006F54FC">
              <w:rPr>
                <w:rFonts w:ascii="Century Gothic" w:hAnsi="Century Gothic" w:cs="Calibri"/>
                <w:sz w:val="14"/>
                <w:szCs w:val="14"/>
              </w:rPr>
              <w:t>k</w:t>
            </w:r>
            <w:r w:rsidR="00517ED7" w:rsidRPr="006F54FC">
              <w:rPr>
                <w:rFonts w:ascii="Century Gothic" w:hAnsi="Century Gothic" w:cs="Calibri"/>
                <w:sz w:val="14"/>
                <w:szCs w:val="14"/>
              </w:rPr>
              <w:t>)</w:t>
            </w:r>
            <w:r w:rsidRPr="006F54FC">
              <w:rPr>
                <w:rFonts w:ascii="Century Gothic" w:hAnsi="Century Gothic" w:cs="Calibri"/>
                <w:sz w:val="14"/>
                <w:szCs w:val="14"/>
              </w:rPr>
              <w:t xml:space="preserve"> solo se contemplarán inscripciones y seguros solicitados como requisito indispensable para realizar la pasantía.</w:t>
            </w:r>
          </w:p>
          <w:p w:rsidR="00E34AA9" w:rsidRPr="006F54FC" w:rsidRDefault="00517ED7" w:rsidP="00D356F6">
            <w:pPr>
              <w:jc w:val="both"/>
              <w:rPr>
                <w:rFonts w:ascii="Century Gothic" w:hAnsi="Century Gothic" w:cs="Calibri"/>
                <w:sz w:val="14"/>
                <w:szCs w:val="14"/>
              </w:rPr>
            </w:pPr>
            <w:r w:rsidRPr="006F54FC">
              <w:rPr>
                <w:rFonts w:ascii="Century Gothic" w:hAnsi="Century Gothic" w:cs="Calibri"/>
                <w:sz w:val="14"/>
                <w:szCs w:val="14"/>
              </w:rPr>
              <w:t>E</w:t>
            </w:r>
            <w:r w:rsidR="00B93834" w:rsidRPr="006F54FC">
              <w:rPr>
                <w:rFonts w:ascii="Century Gothic" w:hAnsi="Century Gothic" w:cs="Calibri"/>
                <w:sz w:val="14"/>
                <w:szCs w:val="14"/>
              </w:rPr>
              <w:t>n ningún caso se contemplarán los gastos de honorarios</w:t>
            </w:r>
            <w:r w:rsidR="00694AE9" w:rsidRPr="006F54FC">
              <w:rPr>
                <w:rFonts w:ascii="Century Gothic" w:hAnsi="Century Gothic" w:cs="Calibri"/>
                <w:sz w:val="14"/>
                <w:szCs w:val="14"/>
              </w:rPr>
              <w:t>, pagos, reconocimientos o complementos salariales</w:t>
            </w:r>
            <w:r w:rsidR="00A54491" w:rsidRPr="006F54FC">
              <w:rPr>
                <w:rFonts w:ascii="Century Gothic" w:hAnsi="Century Gothic" w:cs="Calibri"/>
                <w:sz w:val="14"/>
                <w:szCs w:val="14"/>
              </w:rPr>
              <w:t xml:space="preserve"> del proponente principal O</w:t>
            </w:r>
            <w:r w:rsidR="00B93834" w:rsidRPr="006F54FC">
              <w:rPr>
                <w:rFonts w:ascii="Century Gothic" w:hAnsi="Century Gothic" w:cs="Calibri"/>
                <w:sz w:val="14"/>
                <w:szCs w:val="14"/>
              </w:rPr>
              <w:t xml:space="preserve"> de los proponentes asociados.</w:t>
            </w:r>
          </w:p>
        </w:tc>
      </w:tr>
      <w:tr w:rsidR="00B93834" w:rsidRPr="006F54FC" w:rsidTr="00042B08">
        <w:trPr>
          <w:trHeight w:val="388"/>
          <w:jc w:val="center"/>
        </w:trPr>
        <w:tc>
          <w:tcPr>
            <w:tcW w:w="11035" w:type="dxa"/>
            <w:gridSpan w:val="2"/>
            <w:shd w:val="clear" w:color="auto" w:fill="17365D"/>
            <w:vAlign w:val="center"/>
          </w:tcPr>
          <w:p w:rsidR="00B93834" w:rsidRPr="006F54FC" w:rsidRDefault="00B93834" w:rsidP="00D356F6">
            <w:pPr>
              <w:spacing w:before="120" w:after="120"/>
              <w:jc w:val="center"/>
              <w:rPr>
                <w:rFonts w:ascii="Century Gothic" w:hAnsi="Century Gothic" w:cs="Calibri"/>
                <w:b/>
                <w:sz w:val="14"/>
                <w:szCs w:val="14"/>
              </w:rPr>
            </w:pPr>
            <w:r w:rsidRPr="006F54FC">
              <w:rPr>
                <w:rFonts w:ascii="Century Gothic" w:hAnsi="Century Gothic" w:cs="Calibri"/>
                <w:b/>
                <w:color w:val="FFFFFF"/>
                <w:sz w:val="14"/>
                <w:szCs w:val="14"/>
              </w:rPr>
              <w:t>FECHA Y PLAZOS DE PRESENTACIÓN</w:t>
            </w:r>
          </w:p>
        </w:tc>
      </w:tr>
      <w:tr w:rsidR="00B93834" w:rsidRPr="006F54FC" w:rsidTr="00042B08">
        <w:trPr>
          <w:trHeight w:val="65"/>
          <w:jc w:val="center"/>
        </w:trPr>
        <w:tc>
          <w:tcPr>
            <w:tcW w:w="11035" w:type="dxa"/>
            <w:gridSpan w:val="2"/>
            <w:shd w:val="clear" w:color="auto" w:fill="auto"/>
          </w:tcPr>
          <w:p w:rsidR="00517ED7" w:rsidRPr="006F54FC" w:rsidRDefault="00517ED7" w:rsidP="00D356F6">
            <w:pPr>
              <w:spacing w:before="120" w:after="120"/>
              <w:rPr>
                <w:rFonts w:ascii="Century Gothic" w:hAnsi="Century Gothic" w:cs="Calibri"/>
                <w:b/>
                <w:sz w:val="14"/>
                <w:szCs w:val="14"/>
              </w:rPr>
            </w:pPr>
            <w:r w:rsidRPr="006F54FC">
              <w:rPr>
                <w:rFonts w:ascii="Century Gothic" w:hAnsi="Century Gothic" w:cs="Calibri"/>
                <w:b/>
                <w:sz w:val="14"/>
                <w:szCs w:val="14"/>
              </w:rPr>
              <w:t xml:space="preserve">FECHA DE APERTURA DE LA CONVOCATORIA:          </w:t>
            </w:r>
            <w:r w:rsidR="00B30BA9" w:rsidRPr="006F54FC">
              <w:rPr>
                <w:rFonts w:ascii="Century Gothic" w:hAnsi="Century Gothic" w:cs="Calibri"/>
                <w:b/>
                <w:sz w:val="14"/>
                <w:szCs w:val="14"/>
              </w:rPr>
              <w:t xml:space="preserve">                                    </w:t>
            </w:r>
            <w:r w:rsidRPr="006F54FC">
              <w:rPr>
                <w:rFonts w:ascii="Century Gothic" w:hAnsi="Century Gothic" w:cs="Calibri"/>
                <w:b/>
                <w:sz w:val="14"/>
                <w:szCs w:val="14"/>
              </w:rPr>
              <w:t>26 de enero de 2017</w:t>
            </w:r>
          </w:p>
          <w:p w:rsidR="00B93834" w:rsidRPr="006F54FC" w:rsidRDefault="00B93834" w:rsidP="00D356F6">
            <w:pPr>
              <w:spacing w:before="120" w:after="120"/>
              <w:rPr>
                <w:rFonts w:ascii="Century Gothic" w:hAnsi="Century Gothic" w:cs="Calibri"/>
                <w:b/>
                <w:sz w:val="14"/>
                <w:szCs w:val="14"/>
              </w:rPr>
            </w:pPr>
            <w:r w:rsidRPr="006F54FC">
              <w:rPr>
                <w:rFonts w:ascii="Century Gothic" w:hAnsi="Century Gothic" w:cs="Calibri"/>
                <w:b/>
                <w:sz w:val="14"/>
                <w:szCs w:val="14"/>
              </w:rPr>
              <w:t>PLAZO PARA EN</w:t>
            </w:r>
            <w:r w:rsidR="00F142CB" w:rsidRPr="006F54FC">
              <w:rPr>
                <w:rFonts w:ascii="Century Gothic" w:hAnsi="Century Gothic" w:cs="Calibri"/>
                <w:b/>
                <w:sz w:val="14"/>
                <w:szCs w:val="14"/>
              </w:rPr>
              <w:t>TREGA DE PROPUESTAS</w:t>
            </w:r>
            <w:r w:rsidR="00B30BA9" w:rsidRPr="006F54FC">
              <w:rPr>
                <w:rFonts w:ascii="Century Gothic" w:hAnsi="Century Gothic" w:cs="Calibri"/>
                <w:b/>
                <w:sz w:val="14"/>
                <w:szCs w:val="14"/>
              </w:rPr>
              <w:t xml:space="preserve"> (PRIMER CIERRE)</w:t>
            </w:r>
            <w:r w:rsidR="00F142CB" w:rsidRPr="006F54FC">
              <w:rPr>
                <w:rFonts w:ascii="Century Gothic" w:hAnsi="Century Gothic" w:cs="Calibri"/>
                <w:b/>
                <w:sz w:val="14"/>
                <w:szCs w:val="14"/>
              </w:rPr>
              <w:t>:</w:t>
            </w:r>
            <w:r w:rsidR="00F142CB" w:rsidRPr="006F54FC">
              <w:rPr>
                <w:rFonts w:ascii="Century Gothic" w:hAnsi="Century Gothic" w:cs="Calibri"/>
                <w:b/>
                <w:sz w:val="14"/>
                <w:szCs w:val="14"/>
              </w:rPr>
              <w:tab/>
              <w:t xml:space="preserve">          </w:t>
            </w:r>
            <w:r w:rsidRPr="006F54FC">
              <w:rPr>
                <w:rFonts w:ascii="Century Gothic" w:hAnsi="Century Gothic" w:cs="Calibri"/>
                <w:b/>
                <w:sz w:val="14"/>
                <w:szCs w:val="14"/>
              </w:rPr>
              <w:t xml:space="preserve">     </w:t>
            </w:r>
            <w:r w:rsidR="00F27833" w:rsidRPr="006F54FC">
              <w:rPr>
                <w:rFonts w:ascii="Century Gothic" w:hAnsi="Century Gothic" w:cs="Calibri"/>
                <w:b/>
                <w:sz w:val="14"/>
                <w:szCs w:val="14"/>
              </w:rPr>
              <w:t xml:space="preserve">26 de abril de 2017      </w:t>
            </w:r>
            <w:r w:rsidR="00B30BA9" w:rsidRPr="006F54FC">
              <w:rPr>
                <w:rFonts w:ascii="Century Gothic" w:hAnsi="Century Gothic" w:cs="Calibri"/>
                <w:b/>
                <w:sz w:val="14"/>
                <w:szCs w:val="14"/>
              </w:rPr>
              <w:t xml:space="preserve">    </w:t>
            </w:r>
            <w:r w:rsidRPr="006F54FC">
              <w:rPr>
                <w:rFonts w:ascii="Century Gothic" w:hAnsi="Century Gothic" w:cs="Calibri"/>
                <w:b/>
                <w:sz w:val="14"/>
                <w:szCs w:val="14"/>
              </w:rPr>
              <w:t>Hasta las 3:00 PM HORA EXACTA.</w:t>
            </w:r>
          </w:p>
          <w:p w:rsidR="00B30BA9" w:rsidRPr="006F54FC" w:rsidRDefault="00B30BA9" w:rsidP="00D356F6">
            <w:pPr>
              <w:spacing w:before="120" w:after="120"/>
              <w:rPr>
                <w:rFonts w:ascii="Century Gothic" w:hAnsi="Century Gothic" w:cs="Calibri"/>
                <w:b/>
                <w:sz w:val="14"/>
                <w:szCs w:val="14"/>
              </w:rPr>
            </w:pPr>
            <w:r w:rsidRPr="006F54FC">
              <w:rPr>
                <w:rFonts w:ascii="Century Gothic" w:hAnsi="Century Gothic" w:cs="Calibri"/>
                <w:b/>
                <w:sz w:val="14"/>
                <w:szCs w:val="14"/>
              </w:rPr>
              <w:t>PLAZO PARA ENTREGA DE PROPUESTAS (SEGUNDO CIERRE):</w:t>
            </w:r>
            <w:r w:rsidRPr="006F54FC">
              <w:rPr>
                <w:rFonts w:ascii="Century Gothic" w:hAnsi="Century Gothic" w:cs="Calibri"/>
                <w:b/>
                <w:sz w:val="14"/>
                <w:szCs w:val="14"/>
              </w:rPr>
              <w:tab/>
              <w:t xml:space="preserve">               29 de agosto de 2017      Hasta las 3:00 PM HORA EXACTA.</w:t>
            </w:r>
          </w:p>
        </w:tc>
      </w:tr>
      <w:tr w:rsidR="00B93834" w:rsidRPr="006F54FC" w:rsidTr="006F54FC">
        <w:trPr>
          <w:trHeight w:val="1111"/>
          <w:jc w:val="center"/>
        </w:trPr>
        <w:tc>
          <w:tcPr>
            <w:tcW w:w="11035" w:type="dxa"/>
            <w:gridSpan w:val="2"/>
          </w:tcPr>
          <w:p w:rsidR="00B93834" w:rsidRPr="006F54FC" w:rsidRDefault="00B93834" w:rsidP="00D356F6">
            <w:pPr>
              <w:spacing w:after="120"/>
              <w:jc w:val="both"/>
              <w:rPr>
                <w:rFonts w:ascii="Century Gothic" w:hAnsi="Century Gothic" w:cs="Calibri"/>
                <w:color w:val="000000"/>
                <w:sz w:val="14"/>
                <w:szCs w:val="14"/>
              </w:rPr>
            </w:pPr>
            <w:r w:rsidRPr="006F54FC">
              <w:rPr>
                <w:rFonts w:ascii="Century Gothic" w:hAnsi="Century Gothic" w:cs="Calibri"/>
                <w:b/>
                <w:sz w:val="14"/>
                <w:szCs w:val="14"/>
              </w:rPr>
              <w:t xml:space="preserve">DOCUMENTACIÓN: </w:t>
            </w:r>
            <w:r w:rsidR="00553735" w:rsidRPr="006F54FC">
              <w:rPr>
                <w:rFonts w:ascii="Century Gothic" w:hAnsi="Century Gothic" w:cs="Calibri"/>
                <w:sz w:val="14"/>
                <w:szCs w:val="14"/>
              </w:rPr>
              <w:t xml:space="preserve">Completar el formulario y la lista de verificación de documentos detallados en el punto 6 del formulario de propuesta y en el orden establecido en el mismo.  Esta documentación deberá ser entregada en un solo archivo, en formato PDF. </w:t>
            </w:r>
            <w:r w:rsidR="006F54FC" w:rsidRPr="006F54FC">
              <w:rPr>
                <w:rFonts w:ascii="Century Gothic" w:hAnsi="Century Gothic" w:cs="Calibri"/>
                <w:sz w:val="14"/>
                <w:szCs w:val="14"/>
              </w:rPr>
              <w:t>La propuesta entregada deberá estar escrita en el idioma español, y la documentación adjunta que no esté en idioma español</w:t>
            </w:r>
            <w:r w:rsidR="006A7EF6">
              <w:rPr>
                <w:rFonts w:ascii="Century Gothic" w:hAnsi="Century Gothic" w:cs="Calibri"/>
                <w:sz w:val="14"/>
                <w:szCs w:val="14"/>
              </w:rPr>
              <w:t>,</w:t>
            </w:r>
            <w:r w:rsidR="006F54FC" w:rsidRPr="006F54FC">
              <w:rPr>
                <w:rFonts w:ascii="Century Gothic" w:hAnsi="Century Gothic" w:cs="Calibri"/>
                <w:sz w:val="14"/>
                <w:szCs w:val="14"/>
              </w:rPr>
              <w:t xml:space="preserve"> deberá ser traducido por un traductor autorizado y apostillado (Oficina de Autenticación y Legalización de Documento MIRE) según el Artículo 877 del Código Judicial</w:t>
            </w:r>
            <w:r w:rsidR="00266FCD">
              <w:rPr>
                <w:rFonts w:ascii="Century Gothic" w:hAnsi="Century Gothic" w:cs="Calibri"/>
                <w:sz w:val="14"/>
                <w:szCs w:val="14"/>
              </w:rPr>
              <w:t xml:space="preserve">. Se deberá </w:t>
            </w:r>
            <w:r w:rsidRPr="006F54FC">
              <w:rPr>
                <w:rFonts w:ascii="Century Gothic" w:hAnsi="Century Gothic" w:cs="Calibri"/>
                <w:sz w:val="14"/>
                <w:szCs w:val="14"/>
              </w:rPr>
              <w:t>cumplir con las instrucciones y formatos establecidos en el Reglamento de Convocatoria y en los formularios del Programa. Los criterios de selección, detalles e instrucciones so</w:t>
            </w:r>
            <w:r w:rsidR="006F54FC" w:rsidRPr="006F54FC">
              <w:rPr>
                <w:rFonts w:ascii="Century Gothic" w:hAnsi="Century Gothic" w:cs="Calibri"/>
                <w:sz w:val="14"/>
                <w:szCs w:val="14"/>
              </w:rPr>
              <w:t xml:space="preserve">bre la naturaleza </w:t>
            </w:r>
            <w:r w:rsidRPr="006F54FC">
              <w:rPr>
                <w:rFonts w:ascii="Century Gothic" w:hAnsi="Century Gothic" w:cs="Calibri"/>
                <w:sz w:val="14"/>
                <w:szCs w:val="14"/>
              </w:rPr>
              <w:t xml:space="preserve">del </w:t>
            </w:r>
            <w:r w:rsidR="006F54FC" w:rsidRPr="006F54FC">
              <w:rPr>
                <w:rFonts w:ascii="Century Gothic" w:hAnsi="Century Gothic" w:cs="Calibri"/>
                <w:sz w:val="14"/>
                <w:szCs w:val="14"/>
              </w:rPr>
              <w:t>Programa están descritos en el Reglamento de C</w:t>
            </w:r>
            <w:r w:rsidRPr="006F54FC">
              <w:rPr>
                <w:rFonts w:ascii="Century Gothic" w:hAnsi="Century Gothic" w:cs="Calibri"/>
                <w:sz w:val="14"/>
                <w:szCs w:val="14"/>
              </w:rPr>
              <w:t>onvocatoria y disponibles en la página Web de la SENACYT (</w:t>
            </w:r>
            <w:hyperlink r:id="rId7" w:history="1">
              <w:r w:rsidRPr="006F54FC">
                <w:rPr>
                  <w:rStyle w:val="Hipervnculo"/>
                  <w:rFonts w:ascii="Century Gothic" w:hAnsi="Century Gothic" w:cs="Calibri"/>
                  <w:sz w:val="14"/>
                  <w:szCs w:val="14"/>
                </w:rPr>
                <w:t>www.senacyt.gob.pa</w:t>
              </w:r>
            </w:hyperlink>
            <w:r w:rsidRPr="006F54FC">
              <w:rPr>
                <w:rFonts w:ascii="Century Gothic" w:hAnsi="Century Gothic" w:cs="Calibri"/>
                <w:sz w:val="14"/>
                <w:szCs w:val="14"/>
              </w:rPr>
              <w:t xml:space="preserve">).   </w:t>
            </w:r>
            <w:r w:rsidRPr="006F54FC">
              <w:rPr>
                <w:rFonts w:ascii="Century Gothic" w:hAnsi="Century Gothic" w:cs="Calibri"/>
                <w:b/>
                <w:sz w:val="14"/>
                <w:szCs w:val="14"/>
              </w:rPr>
              <w:t xml:space="preserve">Las propuestas deben ser entregadas en un solo archivo en formato </w:t>
            </w:r>
            <w:r w:rsidR="00042B08" w:rsidRPr="006F54FC">
              <w:rPr>
                <w:rFonts w:ascii="Century Gothic" w:hAnsi="Century Gothic" w:cs="Calibri"/>
                <w:b/>
                <w:sz w:val="14"/>
                <w:szCs w:val="14"/>
              </w:rPr>
              <w:t>PDF a</w:t>
            </w:r>
            <w:r w:rsidRPr="006F54FC">
              <w:rPr>
                <w:rFonts w:ascii="Century Gothic" w:hAnsi="Century Gothic" w:cs="Calibri"/>
                <w:sz w:val="14"/>
                <w:szCs w:val="14"/>
              </w:rPr>
              <w:t xml:space="preserve"> través de la dirección </w:t>
            </w:r>
            <w:r w:rsidRPr="006F54FC">
              <w:rPr>
                <w:rFonts w:ascii="Century Gothic" w:hAnsi="Century Gothic" w:cs="Calibri"/>
                <w:color w:val="0070C0"/>
                <w:sz w:val="14"/>
                <w:szCs w:val="14"/>
                <w:u w:val="single"/>
              </w:rPr>
              <w:t>gencap@senacyt.gob.pa</w:t>
            </w:r>
            <w:r w:rsidRPr="006F54FC">
              <w:rPr>
                <w:rFonts w:ascii="Century Gothic" w:hAnsi="Century Gothic" w:cs="Calibri"/>
                <w:color w:val="244061"/>
                <w:sz w:val="14"/>
                <w:szCs w:val="14"/>
              </w:rPr>
              <w:t xml:space="preserve"> (máximo 25 MB) </w:t>
            </w:r>
            <w:r w:rsidRPr="006F54FC">
              <w:rPr>
                <w:rFonts w:ascii="Century Gothic" w:hAnsi="Century Gothic" w:cs="Calibri"/>
                <w:sz w:val="14"/>
                <w:szCs w:val="14"/>
              </w:rPr>
              <w:t xml:space="preserve">u otros dispositivos electrónicos, en las oficinas de la SENACYT (Edificio 205 de la Ciudad del Saber, Clayton, Ciudad de Panamá).  </w:t>
            </w:r>
            <w:r w:rsidRPr="006F54FC">
              <w:rPr>
                <w:rFonts w:ascii="Century Gothic" w:hAnsi="Century Gothic" w:cs="Calibri"/>
                <w:b/>
                <w:sz w:val="14"/>
                <w:szCs w:val="14"/>
              </w:rPr>
              <w:t>No se aceptará la entrega impresa de las propuestas.</w:t>
            </w:r>
          </w:p>
        </w:tc>
      </w:tr>
      <w:tr w:rsidR="00B93834" w:rsidRPr="006F54FC" w:rsidTr="00042B08">
        <w:trPr>
          <w:trHeight w:val="529"/>
          <w:jc w:val="center"/>
        </w:trPr>
        <w:tc>
          <w:tcPr>
            <w:tcW w:w="11035" w:type="dxa"/>
            <w:gridSpan w:val="2"/>
            <w:tcBorders>
              <w:bottom w:val="single" w:sz="4" w:space="0" w:color="auto"/>
            </w:tcBorders>
          </w:tcPr>
          <w:p w:rsidR="00B93834" w:rsidRPr="006F54FC" w:rsidRDefault="00B93834" w:rsidP="00D356F6">
            <w:pPr>
              <w:spacing w:after="120"/>
              <w:jc w:val="both"/>
              <w:rPr>
                <w:rFonts w:ascii="Century Gothic" w:eastAsia="Times New Roman" w:hAnsi="Century Gothic" w:cs="Calibri"/>
                <w:sz w:val="14"/>
                <w:szCs w:val="14"/>
                <w:lang w:eastAsia="es-ES"/>
              </w:rPr>
            </w:pPr>
            <w:r w:rsidRPr="006F54FC">
              <w:rPr>
                <w:rFonts w:ascii="Century Gothic" w:hAnsi="Century Gothic" w:cs="Calibri"/>
                <w:b/>
                <w:sz w:val="14"/>
                <w:szCs w:val="14"/>
              </w:rPr>
              <w:t xml:space="preserve">EVALUACIÓN: </w:t>
            </w:r>
            <w:r w:rsidRPr="006F54FC">
              <w:rPr>
                <w:rFonts w:ascii="Century Gothic" w:eastAsia="Times New Roman" w:hAnsi="Century Gothic" w:cs="Calibri"/>
                <w:sz w:val="14"/>
                <w:szCs w:val="14"/>
                <w:lang w:eastAsia="es-ES"/>
              </w:rPr>
              <w:t xml:space="preserve">La evaluación de las propuestas será realizada por un Comité de Evaluación externo a la SENACYT.  La SENACYT hace uso de especialistas nacionales e internacionales.  La asignación de cada propuesta será realizada al azar entre los evaluadores idóneos por área, modalidad o convocatoria, según sea el caso, para minimizar sesgos.  Los evaluadores deberán dejar constancia escrita de la ausencia de conflictos de intereses y suscriben una declaración de confidencialidad.  La SENACYT se reserva el derecho de no adjudicar ninguna propuesta si las que fueron recibidas no cumplen con los criterios y calidad esperados o si las circunstancias presupuestarias, impiden las adjudicaciones. </w:t>
            </w:r>
          </w:p>
        </w:tc>
      </w:tr>
      <w:tr w:rsidR="00B93834" w:rsidRPr="006F54FC" w:rsidTr="00042B08">
        <w:trPr>
          <w:trHeight w:val="779"/>
          <w:jc w:val="center"/>
        </w:trPr>
        <w:tc>
          <w:tcPr>
            <w:tcW w:w="11035" w:type="dxa"/>
            <w:gridSpan w:val="2"/>
            <w:shd w:val="clear" w:color="auto" w:fill="17365D"/>
          </w:tcPr>
          <w:p w:rsidR="00B93834" w:rsidRPr="006F54FC" w:rsidRDefault="00B93834" w:rsidP="00D356F6">
            <w:pPr>
              <w:spacing w:before="120"/>
              <w:jc w:val="both"/>
              <w:rPr>
                <w:rFonts w:ascii="Century Gothic" w:hAnsi="Century Gothic" w:cs="Calibri"/>
                <w:b/>
                <w:color w:val="FFFFFF"/>
                <w:sz w:val="14"/>
                <w:szCs w:val="14"/>
              </w:rPr>
            </w:pPr>
            <w:r w:rsidRPr="006F54FC">
              <w:rPr>
                <w:rFonts w:ascii="Century Gothic" w:hAnsi="Century Gothic" w:cs="Calibri"/>
                <w:b/>
                <w:color w:val="FFFFFF"/>
                <w:sz w:val="14"/>
                <w:szCs w:val="14"/>
              </w:rPr>
              <w:t xml:space="preserve">Es responsabilidad del proponente y no de la SENACYT asegurarse que la propuesta entregada está completa y haya sido </w:t>
            </w:r>
            <w:r w:rsidR="00042B08" w:rsidRPr="006F54FC">
              <w:rPr>
                <w:rFonts w:ascii="Century Gothic" w:hAnsi="Century Gothic" w:cs="Calibri"/>
                <w:b/>
                <w:color w:val="FFFFFF"/>
                <w:sz w:val="14"/>
                <w:szCs w:val="14"/>
              </w:rPr>
              <w:t>recibida en</w:t>
            </w:r>
            <w:r w:rsidRPr="006F54FC">
              <w:rPr>
                <w:rFonts w:ascii="Century Gothic" w:hAnsi="Century Gothic" w:cs="Calibri"/>
                <w:b/>
                <w:color w:val="FFFFFF"/>
                <w:sz w:val="14"/>
                <w:szCs w:val="14"/>
              </w:rPr>
              <w:t xml:space="preserve"> el (los) plazo(s) previsto(s). La confirmación de recepción se hará a través del envío de su código de propuesta en un plazo no mayor a tres (3) días hábiles, posterior al cierre de la convocatoria. CONSULTAS:</w:t>
            </w:r>
            <w:r w:rsidRPr="006F54FC">
              <w:rPr>
                <w:rFonts w:ascii="Century Gothic" w:hAnsi="Century Gothic" w:cs="Calibri"/>
                <w:b/>
                <w:color w:val="FFFFFF" w:themeColor="background1"/>
                <w:sz w:val="14"/>
                <w:szCs w:val="14"/>
              </w:rPr>
              <w:t xml:space="preserve"> </w:t>
            </w:r>
            <w:hyperlink r:id="rId8" w:history="1">
              <w:r w:rsidRPr="006F54FC">
                <w:rPr>
                  <w:rStyle w:val="Hipervnculo"/>
                  <w:rFonts w:ascii="Century Gothic" w:hAnsi="Century Gothic" w:cs="Calibri"/>
                  <w:color w:val="FFFFFF" w:themeColor="background1"/>
                  <w:sz w:val="14"/>
                  <w:szCs w:val="14"/>
                </w:rPr>
                <w:t xml:space="preserve"> gencap@senacyt.gob.pa</w:t>
              </w:r>
            </w:hyperlink>
            <w:r w:rsidRPr="006F54FC">
              <w:rPr>
                <w:rFonts w:ascii="Century Gothic" w:hAnsi="Century Gothic" w:cs="Calibri"/>
                <w:color w:val="FFFFFF"/>
                <w:sz w:val="14"/>
                <w:szCs w:val="14"/>
              </w:rPr>
              <w:t xml:space="preserve"> </w:t>
            </w:r>
            <w:r w:rsidRPr="006F54FC">
              <w:rPr>
                <w:rFonts w:ascii="Century Gothic" w:hAnsi="Century Gothic" w:cs="Calibri"/>
                <w:b/>
                <w:color w:val="FFFFFF"/>
                <w:sz w:val="14"/>
                <w:szCs w:val="14"/>
              </w:rPr>
              <w:t>al 517-0014 ext. 1170 o 1047.</w:t>
            </w:r>
          </w:p>
        </w:tc>
      </w:tr>
    </w:tbl>
    <w:p w:rsidR="00B93834" w:rsidRPr="006F54FC" w:rsidRDefault="00B93834" w:rsidP="002403DD">
      <w:pPr>
        <w:rPr>
          <w:rFonts w:ascii="Century Gothic" w:hAnsi="Century Gothic"/>
          <w:sz w:val="14"/>
          <w:szCs w:val="14"/>
        </w:rPr>
      </w:pPr>
    </w:p>
    <w:p w:rsidR="006F54FC" w:rsidRPr="006F54FC" w:rsidRDefault="006F54FC">
      <w:pPr>
        <w:rPr>
          <w:rFonts w:ascii="Century Gothic" w:hAnsi="Century Gothic"/>
          <w:sz w:val="14"/>
          <w:szCs w:val="14"/>
        </w:rPr>
      </w:pPr>
    </w:p>
    <w:sectPr w:rsidR="006F54FC" w:rsidRPr="006F54FC" w:rsidSect="00B93834">
      <w:headerReference w:type="default" r:id="rId9"/>
      <w:pgSz w:w="12240" w:h="20160" w:code="5"/>
      <w:pgMar w:top="680" w:right="720" w:bottom="720" w:left="68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74" w:rsidRDefault="00C71174" w:rsidP="00121735">
      <w:r>
        <w:separator/>
      </w:r>
    </w:p>
  </w:endnote>
  <w:endnote w:type="continuationSeparator" w:id="0">
    <w:p w:rsidR="00C71174" w:rsidRDefault="00C71174" w:rsidP="001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74" w:rsidRDefault="00C71174" w:rsidP="00121735">
      <w:r>
        <w:separator/>
      </w:r>
    </w:p>
  </w:footnote>
  <w:footnote w:type="continuationSeparator" w:id="0">
    <w:p w:rsidR="00C71174" w:rsidRDefault="00C71174" w:rsidP="00121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35" w:rsidRDefault="003F7FF0" w:rsidP="003F7FF0">
    <w:pPr>
      <w:pStyle w:val="Encabezado"/>
      <w:spacing w:after="120"/>
      <w:jc w:val="center"/>
    </w:pPr>
    <w:r>
      <w:rPr>
        <w:noProof/>
        <w:lang w:val="es-MX" w:eastAsia="es-MX"/>
      </w:rPr>
      <w:drawing>
        <wp:inline distT="0" distB="0" distL="0" distR="0" wp14:anchorId="74D50284" wp14:editId="2ACE7738">
          <wp:extent cx="1056005" cy="457200"/>
          <wp:effectExtent l="0" t="0" r="0" b="0"/>
          <wp:docPr id="3" name="Imagen 3" descr="Descripción: 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logo.gob.pa.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0111" cy="463307"/>
                  </a:xfrm>
                  <a:prstGeom prst="rect">
                    <a:avLst/>
                  </a:prstGeom>
                  <a:noFill/>
                  <a:ln>
                    <a:noFill/>
                  </a:ln>
                </pic:spPr>
              </pic:pic>
            </a:graphicData>
          </a:graphic>
        </wp:inline>
      </w:drawing>
    </w:r>
    <w:r w:rsidR="00121735">
      <w:tab/>
    </w:r>
    <w:r w:rsidR="00121735">
      <w:tab/>
    </w:r>
    <w:r w:rsidR="0099409C">
      <w:rPr>
        <w:rFonts w:ascii="Century Gothic" w:hAnsi="Century Gothic"/>
        <w:b/>
        <w:noProof/>
        <w:lang w:val="es-MX" w:eastAsia="es-MX"/>
      </w:rPr>
      <w:drawing>
        <wp:inline distT="0" distB="0" distL="0" distR="0" wp14:anchorId="4DC05D29" wp14:editId="29FA490F">
          <wp:extent cx="1416727" cy="44987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uevo (SENACY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3308" cy="458315"/>
                  </a:xfrm>
                  <a:prstGeom prst="rect">
                    <a:avLst/>
                  </a:prstGeom>
                </pic:spPr>
              </pic:pic>
            </a:graphicData>
          </a:graphic>
        </wp:inline>
      </w:drawing>
    </w:r>
    <w:r w:rsidR="0012173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6E0115"/>
    <w:multiLevelType w:val="hybridMultilevel"/>
    <w:tmpl w:val="8912129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0651CA2"/>
    <w:multiLevelType w:val="hybridMultilevel"/>
    <w:tmpl w:val="330CAD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7134807"/>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7F642E"/>
    <w:multiLevelType w:val="hybridMultilevel"/>
    <w:tmpl w:val="1498878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6" w15:restartNumberingAfterBreak="0">
    <w:nsid w:val="352A446B"/>
    <w:multiLevelType w:val="hybridMultilevel"/>
    <w:tmpl w:val="EA787A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6B2B223E"/>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78FD5101"/>
    <w:multiLevelType w:val="hybridMultilevel"/>
    <w:tmpl w:val="60424A46"/>
    <w:lvl w:ilvl="0" w:tplc="F4785324">
      <w:start w:val="1"/>
      <w:numFmt w:val="decimal"/>
      <w:lvlText w:val="%1."/>
      <w:lvlJc w:val="left"/>
      <w:pPr>
        <w:ind w:left="-2493" w:hanging="360"/>
      </w:pPr>
      <w:rPr>
        <w:rFonts w:hint="default"/>
        <w:b w:val="0"/>
      </w:rPr>
    </w:lvl>
    <w:lvl w:ilvl="1" w:tplc="2CD0A03A">
      <w:start w:val="1"/>
      <w:numFmt w:val="upperRoman"/>
      <w:lvlText w:val="%2."/>
      <w:lvlJc w:val="left"/>
      <w:pPr>
        <w:ind w:left="-1413" w:hanging="720"/>
      </w:pPr>
      <w:rPr>
        <w:rFonts w:hint="default"/>
      </w:rPr>
    </w:lvl>
    <w:lvl w:ilvl="2" w:tplc="0C0A001B" w:tentative="1">
      <w:start w:val="1"/>
      <w:numFmt w:val="lowerRoman"/>
      <w:lvlText w:val="%3."/>
      <w:lvlJc w:val="right"/>
      <w:pPr>
        <w:ind w:left="-1053" w:hanging="180"/>
      </w:pPr>
    </w:lvl>
    <w:lvl w:ilvl="3" w:tplc="0C0A000F" w:tentative="1">
      <w:start w:val="1"/>
      <w:numFmt w:val="decimal"/>
      <w:lvlText w:val="%4."/>
      <w:lvlJc w:val="left"/>
      <w:pPr>
        <w:ind w:left="-333" w:hanging="360"/>
      </w:pPr>
    </w:lvl>
    <w:lvl w:ilvl="4" w:tplc="0C0A0019" w:tentative="1">
      <w:start w:val="1"/>
      <w:numFmt w:val="lowerLetter"/>
      <w:lvlText w:val="%5."/>
      <w:lvlJc w:val="left"/>
      <w:pPr>
        <w:ind w:left="387" w:hanging="360"/>
      </w:pPr>
    </w:lvl>
    <w:lvl w:ilvl="5" w:tplc="0C0A001B" w:tentative="1">
      <w:start w:val="1"/>
      <w:numFmt w:val="lowerRoman"/>
      <w:lvlText w:val="%6."/>
      <w:lvlJc w:val="right"/>
      <w:pPr>
        <w:ind w:left="1107" w:hanging="180"/>
      </w:pPr>
    </w:lvl>
    <w:lvl w:ilvl="6" w:tplc="0C0A000F" w:tentative="1">
      <w:start w:val="1"/>
      <w:numFmt w:val="decimal"/>
      <w:lvlText w:val="%7."/>
      <w:lvlJc w:val="left"/>
      <w:pPr>
        <w:ind w:left="1827" w:hanging="360"/>
      </w:pPr>
    </w:lvl>
    <w:lvl w:ilvl="7" w:tplc="0C0A0019" w:tentative="1">
      <w:start w:val="1"/>
      <w:numFmt w:val="lowerLetter"/>
      <w:lvlText w:val="%8."/>
      <w:lvlJc w:val="left"/>
      <w:pPr>
        <w:ind w:left="2547" w:hanging="360"/>
      </w:pPr>
    </w:lvl>
    <w:lvl w:ilvl="8" w:tplc="0C0A001B" w:tentative="1">
      <w:start w:val="1"/>
      <w:numFmt w:val="lowerRoman"/>
      <w:lvlText w:val="%9."/>
      <w:lvlJc w:val="right"/>
      <w:pPr>
        <w:ind w:left="3267" w:hanging="180"/>
      </w:pPr>
    </w:lvl>
  </w:abstractNum>
  <w:num w:numId="1">
    <w:abstractNumId w:val="2"/>
  </w:num>
  <w:num w:numId="2">
    <w:abstractNumId w:val="11"/>
  </w:num>
  <w:num w:numId="3">
    <w:abstractNumId w:val="8"/>
  </w:num>
  <w:num w:numId="4">
    <w:abstractNumId w:val="1"/>
  </w:num>
  <w:num w:numId="5">
    <w:abstractNumId w:val="6"/>
  </w:num>
  <w:num w:numId="6">
    <w:abstractNumId w:val="10"/>
  </w:num>
  <w:num w:numId="7">
    <w:abstractNumId w:val="5"/>
  </w:num>
  <w:num w:numId="8">
    <w:abstractNumId w:val="7"/>
  </w:num>
  <w:num w:numId="9">
    <w:abstractNumId w:val="4"/>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35"/>
    <w:rsid w:val="00000204"/>
    <w:rsid w:val="00042B08"/>
    <w:rsid w:val="00050E5B"/>
    <w:rsid w:val="0005478B"/>
    <w:rsid w:val="000B6F9F"/>
    <w:rsid w:val="000C3DE4"/>
    <w:rsid w:val="000D6A61"/>
    <w:rsid w:val="000F0C13"/>
    <w:rsid w:val="00112999"/>
    <w:rsid w:val="00114CBF"/>
    <w:rsid w:val="00121735"/>
    <w:rsid w:val="001352CC"/>
    <w:rsid w:val="00166D19"/>
    <w:rsid w:val="00171BD4"/>
    <w:rsid w:val="001738DD"/>
    <w:rsid w:val="001801FF"/>
    <w:rsid w:val="001815DF"/>
    <w:rsid w:val="001A382F"/>
    <w:rsid w:val="001F180C"/>
    <w:rsid w:val="001F7654"/>
    <w:rsid w:val="0020296C"/>
    <w:rsid w:val="00221FD4"/>
    <w:rsid w:val="0022224D"/>
    <w:rsid w:val="00234FA7"/>
    <w:rsid w:val="002403DD"/>
    <w:rsid w:val="00266FCD"/>
    <w:rsid w:val="002706A0"/>
    <w:rsid w:val="0028387F"/>
    <w:rsid w:val="0029309C"/>
    <w:rsid w:val="00293CB0"/>
    <w:rsid w:val="002B0D16"/>
    <w:rsid w:val="002C4D5B"/>
    <w:rsid w:val="002E7CFC"/>
    <w:rsid w:val="00343743"/>
    <w:rsid w:val="00346ACF"/>
    <w:rsid w:val="00361381"/>
    <w:rsid w:val="00374B6D"/>
    <w:rsid w:val="0038403E"/>
    <w:rsid w:val="00392BB7"/>
    <w:rsid w:val="003A0681"/>
    <w:rsid w:val="003A357A"/>
    <w:rsid w:val="003B7703"/>
    <w:rsid w:val="003E7545"/>
    <w:rsid w:val="003F7FF0"/>
    <w:rsid w:val="00407436"/>
    <w:rsid w:val="00442B47"/>
    <w:rsid w:val="00472F9B"/>
    <w:rsid w:val="00480992"/>
    <w:rsid w:val="0048519A"/>
    <w:rsid w:val="004C09C9"/>
    <w:rsid w:val="004D6C33"/>
    <w:rsid w:val="00513F5E"/>
    <w:rsid w:val="00517ED7"/>
    <w:rsid w:val="00551431"/>
    <w:rsid w:val="00553735"/>
    <w:rsid w:val="005905C3"/>
    <w:rsid w:val="005B0D70"/>
    <w:rsid w:val="005D1245"/>
    <w:rsid w:val="005E49AB"/>
    <w:rsid w:val="005F1FEC"/>
    <w:rsid w:val="005F23F7"/>
    <w:rsid w:val="00606355"/>
    <w:rsid w:val="00612FC2"/>
    <w:rsid w:val="0062020B"/>
    <w:rsid w:val="00627C5D"/>
    <w:rsid w:val="00655C5E"/>
    <w:rsid w:val="00657CA5"/>
    <w:rsid w:val="00694AE9"/>
    <w:rsid w:val="006971A0"/>
    <w:rsid w:val="006A7EF6"/>
    <w:rsid w:val="006C45CE"/>
    <w:rsid w:val="006C6962"/>
    <w:rsid w:val="006C73ED"/>
    <w:rsid w:val="006E585E"/>
    <w:rsid w:val="006F54FC"/>
    <w:rsid w:val="0070094F"/>
    <w:rsid w:val="00734848"/>
    <w:rsid w:val="007401BB"/>
    <w:rsid w:val="00741AF5"/>
    <w:rsid w:val="00775D7D"/>
    <w:rsid w:val="00806CCB"/>
    <w:rsid w:val="00817B3E"/>
    <w:rsid w:val="00826804"/>
    <w:rsid w:val="008402FD"/>
    <w:rsid w:val="00887505"/>
    <w:rsid w:val="00894B24"/>
    <w:rsid w:val="008C5C9C"/>
    <w:rsid w:val="008F24FA"/>
    <w:rsid w:val="00955878"/>
    <w:rsid w:val="0097262C"/>
    <w:rsid w:val="0099067E"/>
    <w:rsid w:val="00991E9E"/>
    <w:rsid w:val="0099409C"/>
    <w:rsid w:val="009D2233"/>
    <w:rsid w:val="009E61F9"/>
    <w:rsid w:val="00A07F05"/>
    <w:rsid w:val="00A54491"/>
    <w:rsid w:val="00A8434C"/>
    <w:rsid w:val="00AD03BF"/>
    <w:rsid w:val="00AD0C2E"/>
    <w:rsid w:val="00AD0CBC"/>
    <w:rsid w:val="00AE36BF"/>
    <w:rsid w:val="00AF5576"/>
    <w:rsid w:val="00AF7347"/>
    <w:rsid w:val="00B30BA9"/>
    <w:rsid w:val="00B32A91"/>
    <w:rsid w:val="00B3740A"/>
    <w:rsid w:val="00B5089D"/>
    <w:rsid w:val="00B65A24"/>
    <w:rsid w:val="00B93834"/>
    <w:rsid w:val="00B966BD"/>
    <w:rsid w:val="00BB14D7"/>
    <w:rsid w:val="00BC0CED"/>
    <w:rsid w:val="00BC5C53"/>
    <w:rsid w:val="00BC6BBC"/>
    <w:rsid w:val="00BD3D45"/>
    <w:rsid w:val="00BD70E8"/>
    <w:rsid w:val="00BE4C21"/>
    <w:rsid w:val="00C55027"/>
    <w:rsid w:val="00C71174"/>
    <w:rsid w:val="00CA04E8"/>
    <w:rsid w:val="00CB4441"/>
    <w:rsid w:val="00CC0F76"/>
    <w:rsid w:val="00CE0318"/>
    <w:rsid w:val="00CE6324"/>
    <w:rsid w:val="00D15BF2"/>
    <w:rsid w:val="00D247CA"/>
    <w:rsid w:val="00D61D76"/>
    <w:rsid w:val="00DA0024"/>
    <w:rsid w:val="00DA0610"/>
    <w:rsid w:val="00DD2410"/>
    <w:rsid w:val="00DE0DF6"/>
    <w:rsid w:val="00DE1D0E"/>
    <w:rsid w:val="00DF0FFC"/>
    <w:rsid w:val="00DF69AC"/>
    <w:rsid w:val="00E273FB"/>
    <w:rsid w:val="00E34AA9"/>
    <w:rsid w:val="00E84CBB"/>
    <w:rsid w:val="00E97C92"/>
    <w:rsid w:val="00EC158E"/>
    <w:rsid w:val="00EC554C"/>
    <w:rsid w:val="00ED42B4"/>
    <w:rsid w:val="00EE0E70"/>
    <w:rsid w:val="00EE661D"/>
    <w:rsid w:val="00F02A29"/>
    <w:rsid w:val="00F142CB"/>
    <w:rsid w:val="00F25A1C"/>
    <w:rsid w:val="00F2655A"/>
    <w:rsid w:val="00F27833"/>
    <w:rsid w:val="00F3301F"/>
    <w:rsid w:val="00F35087"/>
    <w:rsid w:val="00F46F79"/>
    <w:rsid w:val="00F71465"/>
    <w:rsid w:val="00FA55FB"/>
    <w:rsid w:val="00FB7855"/>
    <w:rsid w:val="00FE702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1334"/>
  <w15:docId w15:val="{4E50360A-9EA6-4EB5-8C20-A273CB7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35"/>
    <w:rPr>
      <w:rFonts w:ascii="Times New Roman" w:eastAsia="MS Mincho" w:hAnsi="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21735"/>
    <w:rPr>
      <w:color w:val="0000FF"/>
      <w:u w:val="single"/>
    </w:rPr>
  </w:style>
  <w:style w:type="paragraph" w:styleId="Encabezado">
    <w:name w:val="header"/>
    <w:basedOn w:val="Normal"/>
    <w:link w:val="EncabezadoCar"/>
    <w:unhideWhenUsed/>
    <w:rsid w:val="00121735"/>
    <w:pPr>
      <w:tabs>
        <w:tab w:val="center" w:pos="4419"/>
        <w:tab w:val="right" w:pos="8838"/>
      </w:tabs>
    </w:pPr>
  </w:style>
  <w:style w:type="character" w:customStyle="1" w:styleId="EncabezadoCar">
    <w:name w:val="Encabezado Car"/>
    <w:link w:val="Encabezado"/>
    <w:uiPriority w:val="99"/>
    <w:rsid w:val="00121735"/>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121735"/>
    <w:pPr>
      <w:tabs>
        <w:tab w:val="center" w:pos="4419"/>
        <w:tab w:val="right" w:pos="8838"/>
      </w:tabs>
    </w:pPr>
  </w:style>
  <w:style w:type="character" w:customStyle="1" w:styleId="PiedepginaCar">
    <w:name w:val="Pie de página Car"/>
    <w:link w:val="Piedepgina"/>
    <w:uiPriority w:val="99"/>
    <w:rsid w:val="00121735"/>
    <w:rPr>
      <w:rFonts w:ascii="Times New Roman" w:eastAsia="MS Mincho" w:hAnsi="Times New Roman" w:cs="Times New Roman"/>
      <w:sz w:val="24"/>
      <w:szCs w:val="24"/>
      <w:lang w:val="es-ES" w:eastAsia="ja-JP"/>
    </w:rPr>
  </w:style>
  <w:style w:type="paragraph" w:styleId="Textodeglobo">
    <w:name w:val="Balloon Text"/>
    <w:basedOn w:val="Normal"/>
    <w:link w:val="TextodegloboCar"/>
    <w:uiPriority w:val="99"/>
    <w:semiHidden/>
    <w:unhideWhenUsed/>
    <w:rsid w:val="00121735"/>
    <w:rPr>
      <w:rFonts w:ascii="Tahoma" w:hAnsi="Tahoma" w:cs="Tahoma"/>
      <w:sz w:val="16"/>
      <w:szCs w:val="16"/>
    </w:rPr>
  </w:style>
  <w:style w:type="character" w:customStyle="1" w:styleId="TextodegloboCar">
    <w:name w:val="Texto de globo Car"/>
    <w:link w:val="Textodeglobo"/>
    <w:uiPriority w:val="99"/>
    <w:semiHidden/>
    <w:rsid w:val="00121735"/>
    <w:rPr>
      <w:rFonts w:ascii="Tahoma" w:eastAsia="MS Mincho" w:hAnsi="Tahoma" w:cs="Tahoma"/>
      <w:sz w:val="16"/>
      <w:szCs w:val="16"/>
      <w:lang w:val="es-ES" w:eastAsia="ja-JP"/>
    </w:rPr>
  </w:style>
  <w:style w:type="paragraph" w:styleId="Prrafodelista">
    <w:name w:val="List Paragraph"/>
    <w:basedOn w:val="Normal"/>
    <w:uiPriority w:val="34"/>
    <w:qFormat/>
    <w:rsid w:val="006C73ED"/>
    <w:pPr>
      <w:ind w:left="720"/>
      <w:contextualSpacing/>
    </w:pPr>
  </w:style>
  <w:style w:type="character" w:styleId="Refdecomentario">
    <w:name w:val="annotation reference"/>
    <w:basedOn w:val="Fuentedeprrafopredeter"/>
    <w:unhideWhenUsed/>
    <w:rsid w:val="0097262C"/>
    <w:rPr>
      <w:sz w:val="16"/>
      <w:szCs w:val="16"/>
    </w:rPr>
  </w:style>
  <w:style w:type="paragraph" w:styleId="Textocomentario">
    <w:name w:val="annotation text"/>
    <w:basedOn w:val="Normal"/>
    <w:link w:val="TextocomentarioCar"/>
    <w:unhideWhenUsed/>
    <w:rsid w:val="0097262C"/>
    <w:rPr>
      <w:sz w:val="20"/>
      <w:szCs w:val="20"/>
    </w:rPr>
  </w:style>
  <w:style w:type="character" w:customStyle="1" w:styleId="TextocomentarioCar">
    <w:name w:val="Texto comentario Car"/>
    <w:basedOn w:val="Fuentedeprrafopredeter"/>
    <w:link w:val="Textocomentario"/>
    <w:rsid w:val="0097262C"/>
    <w:rPr>
      <w:rFonts w:ascii="Times New Roman" w:eastAsia="MS Mincho" w:hAnsi="Times New Roman"/>
      <w:lang w:val="es-ES" w:eastAsia="ja-JP"/>
    </w:rPr>
  </w:style>
  <w:style w:type="paragraph" w:styleId="Asuntodelcomentario">
    <w:name w:val="annotation subject"/>
    <w:basedOn w:val="Textocomentario"/>
    <w:next w:val="Textocomentario"/>
    <w:link w:val="AsuntodelcomentarioCar"/>
    <w:uiPriority w:val="99"/>
    <w:semiHidden/>
    <w:unhideWhenUsed/>
    <w:rsid w:val="0097262C"/>
    <w:rPr>
      <w:b/>
      <w:bCs/>
    </w:rPr>
  </w:style>
  <w:style w:type="character" w:customStyle="1" w:styleId="AsuntodelcomentarioCar">
    <w:name w:val="Asunto del comentario Car"/>
    <w:basedOn w:val="TextocomentarioCar"/>
    <w:link w:val="Asuntodelcomentario"/>
    <w:uiPriority w:val="99"/>
    <w:semiHidden/>
    <w:rsid w:val="0097262C"/>
    <w:rPr>
      <w:rFonts w:ascii="Times New Roman" w:eastAsia="MS Mincho" w:hAnsi="Times New Roman"/>
      <w:b/>
      <w:bCs/>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gencap@senacyt.gob.pa" TargetMode="External"/><Relationship Id="rId3" Type="http://schemas.openxmlformats.org/officeDocument/2006/relationships/settings" Target="settings.xml"/><Relationship Id="rId7" Type="http://schemas.openxmlformats.org/officeDocument/2006/relationships/hyperlink" Target="http://www.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05BFA.0FD9869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8045</CharactersWithSpaces>
  <SharedDoc>false</SharedDoc>
  <HLinks>
    <vt:vector size="12" baseType="variant">
      <vt:variant>
        <vt:i4>6946894</vt:i4>
      </vt:variant>
      <vt:variant>
        <vt:i4>3</vt:i4>
      </vt:variant>
      <vt:variant>
        <vt:i4>0</vt:i4>
      </vt:variant>
      <vt:variant>
        <vt:i4>5</vt:i4>
      </vt:variant>
      <vt:variant>
        <vt:lpwstr>mailto:%20generarcapacidades@senacyt.gob.pa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violettac</dc:creator>
  <cp:lastModifiedBy>Yadira Batista</cp:lastModifiedBy>
  <cp:revision>14</cp:revision>
  <cp:lastPrinted>2017-01-23T21:49:00Z</cp:lastPrinted>
  <dcterms:created xsi:type="dcterms:W3CDTF">2017-01-12T16:42:00Z</dcterms:created>
  <dcterms:modified xsi:type="dcterms:W3CDTF">2017-01-24T16:31:00Z</dcterms:modified>
</cp:coreProperties>
</file>