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7F3FE706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7322C0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513D11" w:rsidRPr="00FC54E2" w14:paraId="63417B9D" w14:textId="77777777" w:rsidTr="00174683">
        <w:tc>
          <w:tcPr>
            <w:tcW w:w="5000" w:type="pct"/>
            <w:shd w:val="clear" w:color="auto" w:fill="8DB3E2"/>
          </w:tcPr>
          <w:p w14:paraId="79A7283B" w14:textId="1CBF4A82" w:rsidR="00B93A95" w:rsidRDefault="00B93A95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3A95">
              <w:rPr>
                <w:rFonts w:cs="Arial"/>
                <w:b/>
                <w:sz w:val="20"/>
                <w:szCs w:val="20"/>
              </w:rPr>
              <w:t>PRESUPUESTO</w:t>
            </w:r>
          </w:p>
          <w:p w14:paraId="011A2671" w14:textId="21C7662A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1ED996C9" w14:textId="6C457427" w:rsidR="00B93A95" w:rsidRDefault="00B93A95" w:rsidP="00B93A95">
      <w:pPr>
        <w:overflowPunct w:val="0"/>
        <w:autoSpaceDE w:val="0"/>
        <w:autoSpaceDN w:val="0"/>
        <w:adjustRightInd w:val="0"/>
        <w:ind w:left="171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14:paraId="3F85FE52" w14:textId="77777777" w:rsidR="005953E7" w:rsidRPr="00C73390" w:rsidRDefault="005953E7" w:rsidP="00B93A95">
      <w:pPr>
        <w:overflowPunct w:val="0"/>
        <w:autoSpaceDE w:val="0"/>
        <w:autoSpaceDN w:val="0"/>
        <w:adjustRightInd w:val="0"/>
        <w:ind w:left="171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14:paraId="2070F022" w14:textId="77777777" w:rsidR="00B93A95" w:rsidRPr="00994F20" w:rsidRDefault="00B93A95" w:rsidP="00994F20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cs="Arial"/>
          <w:b/>
          <w:bCs/>
          <w:sz w:val="20"/>
          <w:szCs w:val="20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Propuesta de inversión en equipamiento asociado a las líneas de investigación y proyectos emblemáticos identificados</w:t>
      </w:r>
    </w:p>
    <w:p w14:paraId="5A2A55F4" w14:textId="77777777" w:rsidR="00B93A95" w:rsidRPr="0012564D" w:rsidRDefault="00B93A95" w:rsidP="00B93A95">
      <w:pPr>
        <w:pStyle w:val="Prrafodelista"/>
        <w:ind w:left="899"/>
        <w:contextualSpacing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362F7BA" w14:textId="082689FC" w:rsidR="00513D11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Es una sección para explicar las razones que validen la solicitud de fondos para invertir en la adquisición de equipo e instrumentación especializada a utilizar en las actividades de investigación del centro y el plan de adecuación de la infraestructura y/o equipamiento existente (si aplica).   Se recomienda que se incluya la sustentación de los equipos requeridos y la carencia de recursos que justifica la solicitud de fondos, considerando como mínimo:</w:t>
      </w:r>
    </w:p>
    <w:p w14:paraId="4988355B" w14:textId="77777777" w:rsidR="007C5464" w:rsidRPr="00FC54E2" w:rsidRDefault="007C5464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36C68292" w14:textId="77057972" w:rsidR="00513D11" w:rsidRPr="00FC54E2" w:rsidRDefault="00DB6481" w:rsidP="00DB6481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E</w:t>
      </w:r>
      <w:r w:rsidR="00513D11" w:rsidRPr="00FC54E2">
        <w:rPr>
          <w:rFonts w:cs="Arial"/>
          <w:color w:val="808080" w:themeColor="background1" w:themeShade="80"/>
          <w:sz w:val="20"/>
          <w:szCs w:val="20"/>
        </w:rPr>
        <w:t>quipamiento para I+D existente en la región que puede ser utilizado por convenio con otras entidades</w:t>
      </w:r>
    </w:p>
    <w:p w14:paraId="788BF95F" w14:textId="77777777" w:rsidR="00513D11" w:rsidRPr="00FC54E2" w:rsidRDefault="00513D11" w:rsidP="00DB6481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Cotizaciones de referencia para el equipo a adquirir. </w:t>
      </w:r>
    </w:p>
    <w:p w14:paraId="2CEAA5A7" w14:textId="2810F976" w:rsidR="00513D11" w:rsidRPr="00FC54E2" w:rsidRDefault="00513D11" w:rsidP="00DB6481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Reparaciones a equipamiento para I+D; para estos casos, además de sustentar la carencia de fondos, para ser consideradas deberán probar que la calidad del equipo a reparar lo pone al nivel del equipo de última generación.</w:t>
      </w:r>
    </w:p>
    <w:p w14:paraId="40E1C020" w14:textId="77777777" w:rsidR="00513D11" w:rsidRPr="00FC54E2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2F9457E7" w14:textId="3DAF0EF6" w:rsidR="00513D11" w:rsidRPr="00DB6481" w:rsidRDefault="00513D1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  <w:r w:rsidRPr="00DB6481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Recuerde que NO resulta suficiente el listado de los equipos, se deben incluir las sustentaciones indicadas.</w:t>
      </w:r>
    </w:p>
    <w:p w14:paraId="79230854" w14:textId="3EB4812B" w:rsidR="00DB6481" w:rsidRDefault="00DB6481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2DCC265D" w14:textId="77777777" w:rsidR="00D62388" w:rsidRPr="00FC54E2" w:rsidRDefault="00D62388" w:rsidP="00513D1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</w:p>
    <w:p w14:paraId="604B4D05" w14:textId="77777777" w:rsidR="00DB6481" w:rsidRPr="00994F20" w:rsidRDefault="00DB6481" w:rsidP="00994E2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b/>
          <w:bCs/>
          <w:sz w:val="20"/>
          <w:szCs w:val="20"/>
          <w:lang w:val="es-419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Plan de adecuación de infraestructura</w:t>
      </w:r>
    </w:p>
    <w:p w14:paraId="43FA6CDA" w14:textId="3B4E71E7" w:rsidR="00994F20" w:rsidRDefault="00DB6481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En esta sección debe colocar el detalle de todas las adecuaciones requeridas para </w:t>
      </w:r>
    </w:p>
    <w:p w14:paraId="783CCA5B" w14:textId="77777777" w:rsidR="000D1A0E" w:rsidRDefault="00DB6481" w:rsidP="00121048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Adecuación de la i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nfraestructura para </w:t>
      </w:r>
      <w:r>
        <w:rPr>
          <w:rFonts w:cs="Arial"/>
          <w:color w:val="808080" w:themeColor="background1" w:themeShade="80"/>
          <w:sz w:val="20"/>
          <w:szCs w:val="20"/>
        </w:rPr>
        <w:t xml:space="preserve">el desarrollo del centro </w:t>
      </w:r>
      <w:r w:rsidRPr="00FC54E2">
        <w:rPr>
          <w:rFonts w:cs="Arial"/>
          <w:color w:val="808080" w:themeColor="background1" w:themeShade="80"/>
          <w:sz w:val="20"/>
          <w:szCs w:val="20"/>
        </w:rPr>
        <w:t>en la región</w:t>
      </w:r>
      <w:r>
        <w:rPr>
          <w:rFonts w:cs="Arial"/>
          <w:color w:val="808080" w:themeColor="background1" w:themeShade="80"/>
          <w:sz w:val="20"/>
          <w:szCs w:val="20"/>
        </w:rPr>
        <w:t>.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>
        <w:rPr>
          <w:rFonts w:cs="Arial"/>
          <w:color w:val="808080" w:themeColor="background1" w:themeShade="80"/>
          <w:sz w:val="20"/>
          <w:szCs w:val="20"/>
        </w:rPr>
        <w:t>Se refiere pequeñas modificaciones a infraestructura existente</w:t>
      </w:r>
      <w:r w:rsidR="000D1A0E">
        <w:rPr>
          <w:rFonts w:cs="Arial"/>
          <w:color w:val="808080" w:themeColor="background1" w:themeShade="80"/>
          <w:sz w:val="20"/>
          <w:szCs w:val="20"/>
        </w:rPr>
        <w:t>.</w:t>
      </w:r>
    </w:p>
    <w:p w14:paraId="2EF0E0F0" w14:textId="64154CA4" w:rsidR="00DB6481" w:rsidRPr="00121048" w:rsidRDefault="000D1A0E" w:rsidP="00121048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A</w:t>
      </w:r>
      <w:r w:rsidR="00A467FF">
        <w:rPr>
          <w:rFonts w:cs="Arial"/>
          <w:color w:val="808080" w:themeColor="background1" w:themeShade="80"/>
          <w:sz w:val="20"/>
          <w:szCs w:val="20"/>
        </w:rPr>
        <w:t xml:space="preserve">dquisición de </w:t>
      </w:r>
      <w:r w:rsidR="00121048">
        <w:rPr>
          <w:rFonts w:cs="Arial"/>
          <w:color w:val="808080" w:themeColor="background1" w:themeShade="80"/>
          <w:sz w:val="20"/>
          <w:szCs w:val="20"/>
        </w:rPr>
        <w:t xml:space="preserve">modulares requeridos para la </w:t>
      </w:r>
      <w:r w:rsidR="00DB6481">
        <w:rPr>
          <w:rFonts w:cs="Arial"/>
          <w:color w:val="808080" w:themeColor="background1" w:themeShade="80"/>
          <w:sz w:val="20"/>
          <w:szCs w:val="20"/>
        </w:rPr>
        <w:t>instalación del equipamiento adquirir</w:t>
      </w:r>
      <w:r>
        <w:rPr>
          <w:rFonts w:cs="Arial"/>
          <w:color w:val="808080" w:themeColor="background1" w:themeShade="80"/>
          <w:sz w:val="20"/>
          <w:szCs w:val="20"/>
        </w:rPr>
        <w:t xml:space="preserve"> y el desarrollo del centro.</w:t>
      </w:r>
    </w:p>
    <w:p w14:paraId="0C8A8949" w14:textId="77777777" w:rsidR="00011213" w:rsidRDefault="00011213" w:rsidP="0001121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</w:p>
    <w:p w14:paraId="72700891" w14:textId="3A359437" w:rsidR="00011213" w:rsidRPr="00011213" w:rsidRDefault="00440B54" w:rsidP="0001121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Importante:</w:t>
      </w:r>
      <w:r w:rsidR="00011213" w:rsidRPr="00011213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NO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podrán usarse </w:t>
      </w:r>
      <w:r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los fondos </w:t>
      </w:r>
      <w:r w:rsidR="008A40FD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del financiamiento 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para realizar construcciones </w:t>
      </w:r>
      <w:r w:rsidR="008A40FD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>en</w:t>
      </w:r>
      <w:r w:rsidRPr="00440B54">
        <w:rPr>
          <w:rFonts w:cs="Arial"/>
          <w:b/>
          <w:bCs/>
          <w:color w:val="808080" w:themeColor="background1" w:themeShade="80"/>
          <w:sz w:val="20"/>
          <w:szCs w:val="20"/>
          <w:u w:val="single"/>
          <w:lang w:val="es-PA"/>
        </w:rPr>
        <w:t xml:space="preserve"> nuevos espacios o adquisición de terrenos.</w:t>
      </w:r>
    </w:p>
    <w:p w14:paraId="4B747DF0" w14:textId="0BE88C2A" w:rsidR="00DB6481" w:rsidRDefault="00DB6481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355DA95" w14:textId="77777777" w:rsidR="00D62388" w:rsidRDefault="00D62388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C56A7E7" w14:textId="77777777" w:rsidR="00994F20" w:rsidRPr="00994F20" w:rsidRDefault="00994F20" w:rsidP="00994F20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cs="Arial"/>
          <w:b/>
          <w:bCs/>
          <w:sz w:val="20"/>
          <w:szCs w:val="20"/>
        </w:rPr>
      </w:pPr>
      <w:r w:rsidRPr="00994F20">
        <w:rPr>
          <w:rFonts w:cs="Arial"/>
          <w:b/>
          <w:bCs/>
          <w:sz w:val="20"/>
          <w:szCs w:val="20"/>
          <w:lang w:val="es-419"/>
        </w:rPr>
        <w:t>Presupuesto completo con sustentación de cada rubro (máximo de dos (2) páginas). Adjuntar cotizaciones de referencia.</w:t>
      </w:r>
    </w:p>
    <w:p w14:paraId="10DE7163" w14:textId="77777777" w:rsidR="00994F20" w:rsidRDefault="00994F20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65725F4" w14:textId="3FA1C089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presupuesto debe incluirse en esta sección como una tabla o matriz. El mismo debe estar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dividido por años (se sugiere colocar una sola columna para el presupuesto de los últimos tres años)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a fin de definir los montos a pagar por cada año en su contrato.  Indique la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contraparte*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A </w:t>
      </w:r>
      <w:r w:rsidR="009E1695" w:rsidRPr="00FC54E2">
        <w:rPr>
          <w:rFonts w:ascii="Arial" w:hAnsi="Arial" w:cs="Arial"/>
          <w:color w:val="808080" w:themeColor="background1" w:themeShade="80"/>
          <w:sz w:val="20"/>
          <w:szCs w:val="20"/>
        </w:rPr>
        <w:t>continuación,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mostramos un ejemplo:</w:t>
      </w:r>
    </w:p>
    <w:p w14:paraId="4857D2CA" w14:textId="59EA761E" w:rsidR="007D3EAC" w:rsidRDefault="007D3EAC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2C23923" w14:textId="4016BE32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438B4CC5" w14:textId="520CFBC7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5723F5CE" w14:textId="1999CAFC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3C0CF5A5" w14:textId="58389B73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0EB062D2" w14:textId="1FCBD62D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69E4458D" w14:textId="754D1DD1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2A7DD4D6" w14:textId="385ADD99" w:rsidR="007C5464" w:rsidRDefault="007C5464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0F417D8" w14:textId="7F436419" w:rsidR="007C5464" w:rsidRPr="007C5464" w:rsidRDefault="007C5464" w:rsidP="007C5464">
      <w:pPr>
        <w:rPr>
          <w:lang w:eastAsia="ja-JP"/>
        </w:rPr>
      </w:pPr>
    </w:p>
    <w:p w14:paraId="576420D8" w14:textId="374CF1C9" w:rsidR="007C5464" w:rsidRPr="007C5464" w:rsidRDefault="007C5464" w:rsidP="007C5464">
      <w:pPr>
        <w:rPr>
          <w:lang w:eastAsia="ja-JP"/>
        </w:rPr>
      </w:pPr>
    </w:p>
    <w:p w14:paraId="3ADD1655" w14:textId="4EAE8C7A" w:rsidR="007C5464" w:rsidRDefault="007C5464" w:rsidP="007C5464">
      <w:pPr>
        <w:rPr>
          <w:rFonts w:eastAsia="MS Mincho" w:cs="Arial"/>
          <w:color w:val="808080"/>
          <w:sz w:val="20"/>
          <w:szCs w:val="20"/>
          <w:lang w:eastAsia="ja-JP"/>
        </w:rPr>
      </w:pPr>
    </w:p>
    <w:p w14:paraId="194FF6BE" w14:textId="0CA36CE5" w:rsidR="007C5464" w:rsidRPr="007C5464" w:rsidRDefault="007C5464" w:rsidP="007C5464">
      <w:pPr>
        <w:tabs>
          <w:tab w:val="left" w:pos="2482"/>
        </w:tabs>
        <w:rPr>
          <w:lang w:eastAsia="ja-JP"/>
        </w:rPr>
      </w:pPr>
    </w:p>
    <w:tbl>
      <w:tblPr>
        <w:tblW w:w="546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30"/>
        <w:gridCol w:w="2385"/>
        <w:gridCol w:w="852"/>
        <w:gridCol w:w="849"/>
        <w:gridCol w:w="849"/>
        <w:gridCol w:w="849"/>
        <w:gridCol w:w="1189"/>
        <w:gridCol w:w="1187"/>
      </w:tblGrid>
      <w:tr w:rsidR="00CD2E3B" w:rsidRPr="00292E4E" w14:paraId="390ACE2E" w14:textId="77777777" w:rsidTr="00CD2E3B">
        <w:trPr>
          <w:trHeight w:val="150"/>
          <w:tblHeader/>
        </w:trPr>
        <w:tc>
          <w:tcPr>
            <w:tcW w:w="1253" w:type="pct"/>
            <w:vMerge w:val="restart"/>
            <w:shd w:val="clear" w:color="auto" w:fill="F2F2F2" w:themeFill="background1" w:themeFillShade="F2"/>
            <w:vAlign w:val="center"/>
          </w:tcPr>
          <w:p w14:paraId="2333A9C1" w14:textId="0FC3729C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RUBRO</w:t>
            </w:r>
          </w:p>
        </w:tc>
        <w:tc>
          <w:tcPr>
            <w:tcW w:w="1095" w:type="pct"/>
            <w:vMerge w:val="restart"/>
            <w:shd w:val="clear" w:color="auto" w:fill="F2F2F2" w:themeFill="background1" w:themeFillShade="F2"/>
            <w:vAlign w:val="center"/>
          </w:tcPr>
          <w:p w14:paraId="10040CFC" w14:textId="3CA80519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781" w:type="pct"/>
            <w:gridSpan w:val="2"/>
            <w:shd w:val="clear" w:color="auto" w:fill="F2F2F2" w:themeFill="background1" w:themeFillShade="F2"/>
            <w:vAlign w:val="center"/>
          </w:tcPr>
          <w:p w14:paraId="7ED6F62F" w14:textId="4ED090D6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780" w:type="pct"/>
            <w:gridSpan w:val="2"/>
            <w:shd w:val="clear" w:color="auto" w:fill="F2F2F2" w:themeFill="background1" w:themeFillShade="F2"/>
            <w:vAlign w:val="center"/>
          </w:tcPr>
          <w:p w14:paraId="3E33084E" w14:textId="36399E5A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546" w:type="pct"/>
            <w:vMerge w:val="restart"/>
            <w:shd w:val="clear" w:color="auto" w:fill="F2F2F2" w:themeFill="background1" w:themeFillShade="F2"/>
            <w:vAlign w:val="center"/>
          </w:tcPr>
          <w:p w14:paraId="46D25E52" w14:textId="3A330003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Presupuesto Anual A</w:t>
            </w:r>
            <w:r w:rsidR="00B80600">
              <w:rPr>
                <w:rFonts w:ascii="Arial" w:hAnsi="Arial" w:cs="Arial"/>
                <w:b/>
                <w:sz w:val="16"/>
                <w:szCs w:val="16"/>
              </w:rPr>
              <w:t>ños</w:t>
            </w:r>
            <w:r w:rsidRPr="00292E4E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r w:rsidR="00B8060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92E4E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0F793C4B" w14:textId="101CAEEC" w:rsidR="00CD2E3B" w:rsidRPr="00292E4E" w:rsidRDefault="00CD2E3B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Contraparte*</w:t>
            </w:r>
          </w:p>
        </w:tc>
      </w:tr>
      <w:tr w:rsidR="00CD2E3B" w:rsidRPr="00292E4E" w14:paraId="0842B92E" w14:textId="77777777" w:rsidTr="00CD2E3B">
        <w:trPr>
          <w:trHeight w:val="150"/>
          <w:tblHeader/>
        </w:trPr>
        <w:tc>
          <w:tcPr>
            <w:tcW w:w="1253" w:type="pct"/>
            <w:vMerge/>
            <w:shd w:val="clear" w:color="auto" w:fill="D9D9D9" w:themeFill="background1" w:themeFillShade="D9"/>
            <w:vAlign w:val="center"/>
          </w:tcPr>
          <w:p w14:paraId="21952C87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pct"/>
            <w:vMerge/>
            <w:shd w:val="clear" w:color="auto" w:fill="D9D9D9" w:themeFill="background1" w:themeFillShade="D9"/>
            <w:vAlign w:val="center"/>
          </w:tcPr>
          <w:p w14:paraId="72DA0112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539F545D" w14:textId="16046B3F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3067FB10" w14:textId="16322023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BE17C40" w14:textId="1FA6816D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20176177" w14:textId="51C001F2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E4E">
              <w:rPr>
                <w:rFonts w:ascii="Arial" w:hAnsi="Arial" w:cs="Arial"/>
                <w:b/>
                <w:sz w:val="16"/>
                <w:szCs w:val="16"/>
              </w:rPr>
              <w:t>6 meses</w:t>
            </w:r>
          </w:p>
        </w:tc>
        <w:tc>
          <w:tcPr>
            <w:tcW w:w="546" w:type="pct"/>
            <w:vMerge/>
            <w:shd w:val="clear" w:color="auto" w:fill="D9D9D9" w:themeFill="background1" w:themeFillShade="D9"/>
            <w:vAlign w:val="center"/>
          </w:tcPr>
          <w:p w14:paraId="3C02E51A" w14:textId="77777777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561BEC3D" w14:textId="7121122E" w:rsidR="00CC2C05" w:rsidRPr="00292E4E" w:rsidRDefault="00CC2C05" w:rsidP="006A0F60">
            <w:pPr>
              <w:pStyle w:val="Sinespaciado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0600" w:rsidRPr="00292E4E" w14:paraId="53C2BCAD" w14:textId="77777777" w:rsidTr="00CD2E3B">
        <w:trPr>
          <w:trHeight w:val="397"/>
        </w:trPr>
        <w:tc>
          <w:tcPr>
            <w:tcW w:w="1253" w:type="pct"/>
            <w:vMerge w:val="restart"/>
          </w:tcPr>
          <w:p w14:paraId="33D56993" w14:textId="6C56A44F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</w:rPr>
              <w:t xml:space="preserve">Equipos, maquinarias, </w:t>
            </w: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recursos bibliográficos, i</w:t>
            </w:r>
            <w:r w:rsidRPr="00292E4E"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</w:rPr>
              <w:t>nsumos científicos, materiales de consumo, didácticos o de oficina e impresiones.</w:t>
            </w:r>
          </w:p>
        </w:tc>
        <w:tc>
          <w:tcPr>
            <w:tcW w:w="1095" w:type="pct"/>
          </w:tcPr>
          <w:p w14:paraId="1D3FE9FF" w14:textId="379A373E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Total, de la propuesta de inversión en equipamiento </w:t>
            </w:r>
          </w:p>
        </w:tc>
        <w:tc>
          <w:tcPr>
            <w:tcW w:w="391" w:type="pct"/>
          </w:tcPr>
          <w:p w14:paraId="38009AF4" w14:textId="1C65604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0F2A06A" w14:textId="0B0B1F7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454F268" w14:textId="1A4A9B0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A4548C7" w14:textId="342FECF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F05AE5F" w14:textId="1C6745A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7FF2F34" w14:textId="6C5F601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00CA40EA" w14:textId="77777777" w:rsidTr="000A3956">
        <w:trPr>
          <w:trHeight w:val="283"/>
        </w:trPr>
        <w:tc>
          <w:tcPr>
            <w:tcW w:w="1253" w:type="pct"/>
            <w:vMerge/>
          </w:tcPr>
          <w:p w14:paraId="70CD0A11" w14:textId="77777777" w:rsidR="00B80600" w:rsidRPr="00292E4E" w:rsidRDefault="00B80600" w:rsidP="00B806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95" w:type="pct"/>
            <w:vAlign w:val="center"/>
          </w:tcPr>
          <w:p w14:paraId="05082A7C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Reactivos, Insumos Científicos</w:t>
            </w:r>
          </w:p>
        </w:tc>
        <w:tc>
          <w:tcPr>
            <w:tcW w:w="391" w:type="pct"/>
          </w:tcPr>
          <w:p w14:paraId="255297B6" w14:textId="0A75B10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EF0F1A2" w14:textId="44C406A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2C01A73" w14:textId="3B2AA61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92F196" w14:textId="54E827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C4B0AD7" w14:textId="02754D7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5EBC3FB" w14:textId="61F1F87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805EFCF" w14:textId="77777777" w:rsidTr="00CD2E3B">
        <w:trPr>
          <w:trHeight w:val="296"/>
        </w:trPr>
        <w:tc>
          <w:tcPr>
            <w:tcW w:w="1253" w:type="pct"/>
            <w:vMerge/>
          </w:tcPr>
          <w:p w14:paraId="6A29047B" w14:textId="77777777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429DDAB8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Materiales de consumo, didácticos o de oficina</w:t>
            </w:r>
          </w:p>
        </w:tc>
        <w:tc>
          <w:tcPr>
            <w:tcW w:w="391" w:type="pct"/>
          </w:tcPr>
          <w:p w14:paraId="3CDCA9B3" w14:textId="285588C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C99EAB2" w14:textId="2F3F30D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F251F56" w14:textId="6E320E2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34CDDA" w14:textId="5FB9D09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2256A467" w14:textId="52A780F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5841AD3" w14:textId="15377B3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D73BBB9" w14:textId="77777777" w:rsidTr="00CD2E3B">
        <w:trPr>
          <w:trHeight w:val="295"/>
        </w:trPr>
        <w:tc>
          <w:tcPr>
            <w:tcW w:w="1253" w:type="pct"/>
            <w:vMerge/>
            <w:tcBorders>
              <w:bottom w:val="single" w:sz="4" w:space="0" w:color="000000"/>
            </w:tcBorders>
          </w:tcPr>
          <w:p w14:paraId="3DBF7C17" w14:textId="77777777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608593E" w14:textId="7DE988D6" w:rsidR="00B80600" w:rsidRPr="00292E4E" w:rsidRDefault="00B80600" w:rsidP="00B80600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Adquisición de bienes (monto de adquisición de modulares del plan de adecuación de infraestructura)</w:t>
            </w:r>
          </w:p>
        </w:tc>
        <w:tc>
          <w:tcPr>
            <w:tcW w:w="391" w:type="pct"/>
          </w:tcPr>
          <w:p w14:paraId="39548607" w14:textId="746D974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70C041" w14:textId="2642A17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2ED3263" w14:textId="11551B9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tcBorders>
              <w:bottom w:val="single" w:sz="4" w:space="0" w:color="000000"/>
            </w:tcBorders>
          </w:tcPr>
          <w:p w14:paraId="67CE239F" w14:textId="7683D44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tcBorders>
              <w:bottom w:val="single" w:sz="4" w:space="0" w:color="000000"/>
            </w:tcBorders>
          </w:tcPr>
          <w:p w14:paraId="6A3987D1" w14:textId="7F0B4B5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  <w:tcBorders>
              <w:bottom w:val="single" w:sz="4" w:space="0" w:color="000000"/>
            </w:tcBorders>
          </w:tcPr>
          <w:p w14:paraId="04AC34D6" w14:textId="0C7FAC2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0C888431" w14:textId="77777777" w:rsidTr="00CD2E3B">
        <w:trPr>
          <w:trHeight w:val="454"/>
        </w:trPr>
        <w:tc>
          <w:tcPr>
            <w:tcW w:w="1253" w:type="pct"/>
            <w:vMerge w:val="restart"/>
          </w:tcPr>
          <w:p w14:paraId="16CDCC44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Pago de servicios para uso de equipo, análisis de muestras y el espacio no disponible para el desarrollo del proyecto</w:t>
            </w:r>
          </w:p>
        </w:tc>
        <w:tc>
          <w:tcPr>
            <w:tcW w:w="1095" w:type="pct"/>
          </w:tcPr>
          <w:p w14:paraId="70220E1D" w14:textId="4A146DA3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Servicios para uso de equipo análisis de muestras</w:t>
            </w:r>
          </w:p>
        </w:tc>
        <w:tc>
          <w:tcPr>
            <w:tcW w:w="391" w:type="pct"/>
          </w:tcPr>
          <w:p w14:paraId="65845E54" w14:textId="4C0C523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A51C258" w14:textId="6538625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7D08BB8" w14:textId="0910902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710C5A6" w14:textId="18841003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34D0BF2" w14:textId="76ED4B2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7C570E3" w14:textId="3EC5D51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163DCCF" w14:textId="77777777" w:rsidTr="00CD2E3B">
        <w:trPr>
          <w:trHeight w:val="624"/>
        </w:trPr>
        <w:tc>
          <w:tcPr>
            <w:tcW w:w="1253" w:type="pct"/>
            <w:vMerge/>
          </w:tcPr>
          <w:p w14:paraId="45AB80C9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</w:tcPr>
          <w:p w14:paraId="5F787A35" w14:textId="4A03E55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Espacio no disponible para el desarrollo del proyecto (Alquiler*)</w:t>
            </w:r>
          </w:p>
        </w:tc>
        <w:tc>
          <w:tcPr>
            <w:tcW w:w="391" w:type="pct"/>
          </w:tcPr>
          <w:p w14:paraId="2BF51F44" w14:textId="0FBB731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0D64240" w14:textId="3F225C5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25522A2" w14:textId="5B7609C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CF4188C" w14:textId="1D670DD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B5E9816" w14:textId="0868DE2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2B1EA31A" w14:textId="468C2A5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E983DDA" w14:textId="77777777" w:rsidTr="00CD2E3B">
        <w:trPr>
          <w:trHeight w:val="227"/>
        </w:trPr>
        <w:tc>
          <w:tcPr>
            <w:tcW w:w="1253" w:type="pct"/>
            <w:vMerge w:val="restart"/>
          </w:tcPr>
          <w:p w14:paraId="6C440977" w14:textId="2D90F76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Recursos humanos: incentivos para el personal del proyecto exceptuando los accionistas de las empresas beneficiarias</w:t>
            </w:r>
            <w: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092C06E1" w14:textId="1BD0E8F2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Director</w:t>
            </w:r>
          </w:p>
        </w:tc>
        <w:tc>
          <w:tcPr>
            <w:tcW w:w="391" w:type="pct"/>
          </w:tcPr>
          <w:p w14:paraId="33954D61" w14:textId="7D49EEC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6C91448" w14:textId="7713C61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6A36A5F" w14:textId="6EFE3AA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7BC469A" w14:textId="326ED5B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CED4FB8" w14:textId="3758E4D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DFB5929" w14:textId="2C363E0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E8F9712" w14:textId="77777777" w:rsidTr="00CD2E3B">
        <w:trPr>
          <w:trHeight w:val="227"/>
        </w:trPr>
        <w:tc>
          <w:tcPr>
            <w:tcW w:w="1253" w:type="pct"/>
            <w:vMerge/>
          </w:tcPr>
          <w:p w14:paraId="1EDF2D6A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2DE0F20" w14:textId="0F043D76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Gerente Administrativo</w:t>
            </w:r>
          </w:p>
        </w:tc>
        <w:tc>
          <w:tcPr>
            <w:tcW w:w="391" w:type="pct"/>
          </w:tcPr>
          <w:p w14:paraId="07A7BEF0" w14:textId="304169B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954A499" w14:textId="428B699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F3B7040" w14:textId="580892E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64E2BF4" w14:textId="4E9D95D5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FF90E46" w14:textId="05312E8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6FEF87C" w14:textId="0D1FF04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582A8E9" w14:textId="77777777" w:rsidTr="00CD2E3B">
        <w:trPr>
          <w:trHeight w:val="227"/>
        </w:trPr>
        <w:tc>
          <w:tcPr>
            <w:tcW w:w="1253" w:type="pct"/>
            <w:vMerge/>
          </w:tcPr>
          <w:p w14:paraId="55A36847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8E4445B" w14:textId="600CCFAB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1</w:t>
            </w:r>
          </w:p>
        </w:tc>
        <w:tc>
          <w:tcPr>
            <w:tcW w:w="391" w:type="pct"/>
          </w:tcPr>
          <w:p w14:paraId="6774D58C" w14:textId="63198B2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8314BF5" w14:textId="54AA5DC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63B9F4A" w14:textId="05D9849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85AB6F2" w14:textId="5EC15C7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B292C51" w14:textId="2FE74D6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21B89D0" w14:textId="3BBC047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1774B1B" w14:textId="77777777" w:rsidTr="00CD2E3B">
        <w:trPr>
          <w:trHeight w:val="227"/>
        </w:trPr>
        <w:tc>
          <w:tcPr>
            <w:tcW w:w="1253" w:type="pct"/>
            <w:vMerge/>
          </w:tcPr>
          <w:p w14:paraId="4096BCE6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1D99D9E" w14:textId="4B5AAF29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2</w:t>
            </w:r>
          </w:p>
        </w:tc>
        <w:tc>
          <w:tcPr>
            <w:tcW w:w="391" w:type="pct"/>
          </w:tcPr>
          <w:p w14:paraId="2F3461BD" w14:textId="7F5F5A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79651C0" w14:textId="74CB10E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CCAEE2B" w14:textId="0AADA6D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01FC30A" w14:textId="2C1A58B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D89FAD2" w14:textId="1AB37E8E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534D8F17" w14:textId="197095D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1A542FE3" w14:textId="77777777" w:rsidTr="00CD2E3B">
        <w:trPr>
          <w:trHeight w:val="227"/>
        </w:trPr>
        <w:tc>
          <w:tcPr>
            <w:tcW w:w="1253" w:type="pct"/>
            <w:vMerge/>
          </w:tcPr>
          <w:p w14:paraId="38893E46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0426D9C0" w14:textId="64A9E191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Investigador 3</w:t>
            </w:r>
          </w:p>
        </w:tc>
        <w:tc>
          <w:tcPr>
            <w:tcW w:w="391" w:type="pct"/>
          </w:tcPr>
          <w:p w14:paraId="29E0C356" w14:textId="4C54272F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EB2864C" w14:textId="113B5E4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1D6D31A" w14:textId="221CE67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96D367A" w14:textId="5463303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DCFE2B3" w14:textId="00F3399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6DB6D69D" w14:textId="0C37BDA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B315819" w14:textId="77777777" w:rsidTr="00CD2E3B">
        <w:trPr>
          <w:trHeight w:val="277"/>
        </w:trPr>
        <w:tc>
          <w:tcPr>
            <w:tcW w:w="1253" w:type="pct"/>
          </w:tcPr>
          <w:p w14:paraId="3189CABC" w14:textId="0BAC7360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Subcontratos de servicio o personal no disponible en el proyecto</w:t>
            </w:r>
            <w: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0E334F90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618002CE" w14:textId="0B450B0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D312689" w14:textId="2D9D6DD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CAEB6CF" w14:textId="49C2347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6F87B38" w14:textId="66080A7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59BD9C8" w14:textId="0A6E6AD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6FE773E" w14:textId="2A4BC54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0870147" w14:textId="77777777" w:rsidTr="000A3956">
        <w:trPr>
          <w:trHeight w:val="268"/>
        </w:trPr>
        <w:tc>
          <w:tcPr>
            <w:tcW w:w="1253" w:type="pct"/>
            <w:vAlign w:val="center"/>
          </w:tcPr>
          <w:p w14:paraId="1F0D7101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Capacitaciones de corta duración</w:t>
            </w:r>
          </w:p>
        </w:tc>
        <w:tc>
          <w:tcPr>
            <w:tcW w:w="1095" w:type="pct"/>
            <w:vAlign w:val="center"/>
          </w:tcPr>
          <w:p w14:paraId="61B4F67F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76615CBF" w14:textId="797AA9B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5E84C87" w14:textId="0B8C927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8080149" w14:textId="3A631C1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02FF9D6" w14:textId="0B4D27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B903054" w14:textId="6860A9E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59AD917" w14:textId="2F1F29F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1D633424" w14:textId="77777777" w:rsidTr="00CD2E3B">
        <w:trPr>
          <w:trHeight w:val="268"/>
        </w:trPr>
        <w:tc>
          <w:tcPr>
            <w:tcW w:w="1253" w:type="pct"/>
          </w:tcPr>
          <w:p w14:paraId="062BADF7" w14:textId="0FB867AF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Seguros previamente sustentados y debidamente aprobados por la dirección gestora de la convocatoria</w:t>
            </w:r>
          </w:p>
        </w:tc>
        <w:tc>
          <w:tcPr>
            <w:tcW w:w="1095" w:type="pct"/>
          </w:tcPr>
          <w:p w14:paraId="54BD8EDB" w14:textId="39EF3F42" w:rsidR="00B80600" w:rsidRPr="00292E4E" w:rsidRDefault="00B80600" w:rsidP="00B80600">
            <w:pP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B26F4D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071E5542" w14:textId="71CDA2E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B97575" w14:textId="2ADC07F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2DBD0FD" w14:textId="0739389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5ED3854" w14:textId="29E7177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896ADC1" w14:textId="5F632F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794AAA3" w14:textId="599A08A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24B8D83A" w14:textId="77777777" w:rsidTr="00CD2E3B">
        <w:trPr>
          <w:trHeight w:val="268"/>
        </w:trPr>
        <w:tc>
          <w:tcPr>
            <w:tcW w:w="1253" w:type="pct"/>
          </w:tcPr>
          <w:p w14:paraId="45E5333B" w14:textId="7292B9E0" w:rsidR="00B80600" w:rsidRPr="00AF0253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AF0253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Permisos y trámites gubernamentales previamente sustentados y debidamente aprobados por la dirección gestora de la convocatoria</w:t>
            </w:r>
          </w:p>
        </w:tc>
        <w:tc>
          <w:tcPr>
            <w:tcW w:w="1095" w:type="pct"/>
          </w:tcPr>
          <w:p w14:paraId="04EB3C19" w14:textId="2A5A8C49" w:rsidR="00B80600" w:rsidRPr="00292E4E" w:rsidRDefault="00B80600" w:rsidP="00B80600">
            <w:pP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B26F4D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4F6D4081" w14:textId="78F0490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D508243" w14:textId="562A910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4A1FF50" w14:textId="393C75A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5CC51AA" w14:textId="217C14F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A65CA0A" w14:textId="7B2FA0B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4E04AEF5" w14:textId="0549D3C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1D24A94" w14:textId="77777777" w:rsidTr="00CD2E3B">
        <w:trPr>
          <w:trHeight w:val="427"/>
        </w:trPr>
        <w:tc>
          <w:tcPr>
            <w:tcW w:w="1253" w:type="pct"/>
          </w:tcPr>
          <w:p w14:paraId="7648C3ED" w14:textId="3C452DAF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CD2E3B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419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</w:t>
            </w:r>
          </w:p>
        </w:tc>
        <w:tc>
          <w:tcPr>
            <w:tcW w:w="1095" w:type="pct"/>
          </w:tcPr>
          <w:p w14:paraId="609151B5" w14:textId="6D5564C4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color w:val="808080" w:themeColor="background1" w:themeShade="80"/>
                <w:sz w:val="16"/>
                <w:szCs w:val="16"/>
              </w:rPr>
              <w:t>Monto de adecuaciones del plan de adecuación de infraestructura</w:t>
            </w:r>
          </w:p>
        </w:tc>
        <w:tc>
          <w:tcPr>
            <w:tcW w:w="391" w:type="pct"/>
          </w:tcPr>
          <w:p w14:paraId="41F87B46" w14:textId="4685D754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9C11C36" w14:textId="3A0AB4E0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54A11D9" w14:textId="5F79A8F5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49E0332" w14:textId="06F7B92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CED7C0A" w14:textId="45108C6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6DBC749B" w14:textId="783F060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1AFCDB8" w14:textId="77777777" w:rsidTr="00CD2E3B">
        <w:trPr>
          <w:trHeight w:val="283"/>
        </w:trPr>
        <w:tc>
          <w:tcPr>
            <w:tcW w:w="1253" w:type="pct"/>
          </w:tcPr>
          <w:p w14:paraId="2B83FBBD" w14:textId="4266CFC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CD2E3B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Viáticos parciales o totales, nacionales o para viajes al extranjero según la tabla de viáticos incluidas en la ley que aprueba el presupuesto del Estado.</w:t>
            </w:r>
          </w:p>
        </w:tc>
        <w:tc>
          <w:tcPr>
            <w:tcW w:w="1095" w:type="pct"/>
          </w:tcPr>
          <w:p w14:paraId="015D51C3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74165FFB" w14:textId="51C613D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89D67C7" w14:textId="47C9CE7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8EE7250" w14:textId="5953A86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96D1E97" w14:textId="1AFFC1E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A3B565C" w14:textId="136C5781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216CB02F" w14:textId="7A558BA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693001FB" w14:textId="77777777" w:rsidTr="00CD2E3B">
        <w:trPr>
          <w:trHeight w:val="571"/>
        </w:trPr>
        <w:tc>
          <w:tcPr>
            <w:tcW w:w="1253" w:type="pct"/>
          </w:tcPr>
          <w:p w14:paraId="3073F319" w14:textId="2273EE12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CD2E3B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Promoción y/o difusión de actividades</w:t>
            </w:r>
          </w:p>
        </w:tc>
        <w:tc>
          <w:tcPr>
            <w:tcW w:w="1095" w:type="pct"/>
          </w:tcPr>
          <w:p w14:paraId="6B41C518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553320B4" w14:textId="65EDBC2C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D378D80" w14:textId="240283F3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17F8B74" w14:textId="79714D3D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57A8451" w14:textId="03397A6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832D29E" w14:textId="5DA241F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00C6E446" w14:textId="696B7EB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4BFA87E" w14:textId="77777777" w:rsidTr="00CD2E3B">
        <w:trPr>
          <w:trHeight w:val="327"/>
        </w:trPr>
        <w:tc>
          <w:tcPr>
            <w:tcW w:w="1253" w:type="pct"/>
          </w:tcPr>
          <w:p w14:paraId="71C8EEFF" w14:textId="77777777" w:rsidR="00B80600" w:rsidRPr="00292E4E" w:rsidRDefault="00B80600" w:rsidP="00B80600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Publicación y/o difusión de los resultados</w:t>
            </w:r>
          </w:p>
        </w:tc>
        <w:tc>
          <w:tcPr>
            <w:tcW w:w="1095" w:type="pct"/>
          </w:tcPr>
          <w:p w14:paraId="448598C2" w14:textId="77777777" w:rsidR="00B80600" w:rsidRPr="00292E4E" w:rsidRDefault="00B80600" w:rsidP="00B80600">
            <w:pPr>
              <w:rPr>
                <w:rFonts w:cs="Arial"/>
                <w:sz w:val="16"/>
                <w:szCs w:val="16"/>
              </w:rPr>
            </w:pPr>
            <w:r w:rsidRPr="00292E4E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ES_tradnl"/>
              </w:rPr>
              <w:t>Incluir descripción</w:t>
            </w:r>
          </w:p>
        </w:tc>
        <w:tc>
          <w:tcPr>
            <w:tcW w:w="391" w:type="pct"/>
          </w:tcPr>
          <w:p w14:paraId="54422883" w14:textId="27A18959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11272FCD" w14:textId="0F8CB72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E3CFAA6" w14:textId="0AAD0FB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091901DC" w14:textId="206C726F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1F69075A" w14:textId="4A09DDD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1B4BC48A" w14:textId="28DAC488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A468F91" w14:textId="77777777" w:rsidTr="00CD2E3B">
        <w:trPr>
          <w:trHeight w:val="227"/>
        </w:trPr>
        <w:tc>
          <w:tcPr>
            <w:tcW w:w="1253" w:type="pct"/>
            <w:vMerge w:val="restart"/>
          </w:tcPr>
          <w:p w14:paraId="07AFB2C2" w14:textId="77777777" w:rsidR="00B80600" w:rsidRPr="00292E4E" w:rsidRDefault="00B80600" w:rsidP="00B80600">
            <w:pPr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  <w:t>Gastos de operación no disponibles y que sean</w:t>
            </w:r>
            <w:r w:rsidRPr="00292E4E">
              <w:rPr>
                <w:rFonts w:eastAsia="Calibri" w:cs="Arial"/>
                <w:bCs/>
                <w:color w:val="808080" w:themeColor="background1" w:themeShade="80"/>
                <w:sz w:val="16"/>
                <w:szCs w:val="16"/>
                <w:lang w:eastAsia="en-US"/>
              </w:rPr>
              <w:t xml:space="preserve"> imprescindibles</w:t>
            </w: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 xml:space="preserve"> para alcanzar los objetivos del proyecto</w:t>
            </w:r>
          </w:p>
        </w:tc>
        <w:tc>
          <w:tcPr>
            <w:tcW w:w="1095" w:type="pct"/>
            <w:vAlign w:val="center"/>
          </w:tcPr>
          <w:p w14:paraId="7A696CCD" w14:textId="76C34AA0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Agua</w:t>
            </w:r>
          </w:p>
        </w:tc>
        <w:tc>
          <w:tcPr>
            <w:tcW w:w="391" w:type="pct"/>
          </w:tcPr>
          <w:p w14:paraId="2DC63760" w14:textId="68B9E3D1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46989C3" w14:textId="245B1DA6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8DE043C" w14:textId="2C412212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2F4BF81A" w14:textId="664A6468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67F5AAC9" w14:textId="03DEFEC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E908B8E" w14:textId="362383E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549CDE09" w14:textId="77777777" w:rsidTr="00CD2E3B">
        <w:trPr>
          <w:trHeight w:val="227"/>
        </w:trPr>
        <w:tc>
          <w:tcPr>
            <w:tcW w:w="1253" w:type="pct"/>
            <w:vMerge/>
          </w:tcPr>
          <w:p w14:paraId="620305AC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28FD7692" w14:textId="3D12D908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Luz</w:t>
            </w:r>
          </w:p>
        </w:tc>
        <w:tc>
          <w:tcPr>
            <w:tcW w:w="391" w:type="pct"/>
          </w:tcPr>
          <w:p w14:paraId="4AC4D4F2" w14:textId="5ED3EBD6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54A2444" w14:textId="568D31E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C90EEE2" w14:textId="59C4DBA9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7C2A1550" w14:textId="060FB25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75809040" w14:textId="61E588D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BB11C70" w14:textId="0E6BB93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3C2B6B13" w14:textId="77777777" w:rsidTr="00CD2E3B">
        <w:trPr>
          <w:trHeight w:val="227"/>
        </w:trPr>
        <w:tc>
          <w:tcPr>
            <w:tcW w:w="1253" w:type="pct"/>
            <w:vMerge/>
          </w:tcPr>
          <w:p w14:paraId="20FEE819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6E1ABEFA" w14:textId="171CD9F5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Teléfono fijo</w:t>
            </w:r>
          </w:p>
        </w:tc>
        <w:tc>
          <w:tcPr>
            <w:tcW w:w="391" w:type="pct"/>
          </w:tcPr>
          <w:p w14:paraId="194A4093" w14:textId="6469BA1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4AB5CF79" w14:textId="01C091DD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3CDC6561" w14:textId="702BDB6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509BFEEC" w14:textId="7B34B585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0B8F946E" w14:textId="09E66210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3BEE331B" w14:textId="560683EA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4D4AF56B" w14:textId="77777777" w:rsidTr="00CD2E3B">
        <w:trPr>
          <w:trHeight w:val="227"/>
        </w:trPr>
        <w:tc>
          <w:tcPr>
            <w:tcW w:w="1253" w:type="pct"/>
            <w:vMerge/>
          </w:tcPr>
          <w:p w14:paraId="68B790B1" w14:textId="77777777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  <w:lang w:val="es-MX"/>
              </w:rPr>
            </w:pPr>
          </w:p>
        </w:tc>
        <w:tc>
          <w:tcPr>
            <w:tcW w:w="1095" w:type="pct"/>
            <w:vAlign w:val="center"/>
          </w:tcPr>
          <w:p w14:paraId="6536B981" w14:textId="48E23B82" w:rsidR="00B80600" w:rsidRPr="00292E4E" w:rsidRDefault="00B80600" w:rsidP="00B80600">
            <w:pPr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</w:pPr>
            <w:r w:rsidRPr="00292E4E">
              <w:rPr>
                <w:rFonts w:cs="Arial"/>
                <w:bCs/>
                <w:color w:val="808080" w:themeColor="background1" w:themeShade="80"/>
                <w:sz w:val="16"/>
                <w:szCs w:val="16"/>
              </w:rPr>
              <w:t>Internet</w:t>
            </w:r>
          </w:p>
        </w:tc>
        <w:tc>
          <w:tcPr>
            <w:tcW w:w="391" w:type="pct"/>
          </w:tcPr>
          <w:p w14:paraId="0CB0656D" w14:textId="0A126503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412C4D4" w14:textId="53A87312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04569F1" w14:textId="5D8CE5AB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</w:tcPr>
          <w:p w14:paraId="662FCFBA" w14:textId="076635FC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</w:tcPr>
          <w:p w14:paraId="5340F733" w14:textId="26A0F9E7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</w:tcPr>
          <w:p w14:paraId="75E780F4" w14:textId="33020704" w:rsidR="00B80600" w:rsidRPr="00292E4E" w:rsidRDefault="00B80600" w:rsidP="00B80600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6C7D7A3" w14:textId="77777777" w:rsidTr="00B80600">
        <w:trPr>
          <w:trHeight w:val="283"/>
        </w:trPr>
        <w:tc>
          <w:tcPr>
            <w:tcW w:w="1253" w:type="pct"/>
            <w:vAlign w:val="center"/>
          </w:tcPr>
          <w:p w14:paraId="4B10A877" w14:textId="755B8E2A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1095" w:type="pct"/>
            <w:vAlign w:val="center"/>
          </w:tcPr>
          <w:p w14:paraId="591BAB14" w14:textId="20A9379B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Subtotal</w:t>
            </w:r>
          </w:p>
        </w:tc>
        <w:tc>
          <w:tcPr>
            <w:tcW w:w="391" w:type="pct"/>
            <w:vAlign w:val="center"/>
          </w:tcPr>
          <w:p w14:paraId="157F13E8" w14:textId="38A41D7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46A5466F" w14:textId="005364B1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7184C118" w14:textId="0153B6A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vAlign w:val="center"/>
          </w:tcPr>
          <w:p w14:paraId="472B6580" w14:textId="4A6D645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vAlign w:val="center"/>
          </w:tcPr>
          <w:p w14:paraId="66E1BE82" w14:textId="77E37BD2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5" w:type="pct"/>
            <w:vAlign w:val="center"/>
          </w:tcPr>
          <w:p w14:paraId="7D56675A" w14:textId="3303129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_tradnl"/>
              </w:rPr>
            </w:pP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31715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  <w:tr w:rsidR="00B80600" w:rsidRPr="00292E4E" w14:paraId="793F3ED9" w14:textId="77777777" w:rsidTr="00B80600">
        <w:trPr>
          <w:gridAfter w:val="1"/>
          <w:wAfter w:w="545" w:type="pct"/>
          <w:trHeight w:val="283"/>
        </w:trPr>
        <w:tc>
          <w:tcPr>
            <w:tcW w:w="1253" w:type="pct"/>
            <w:shd w:val="clear" w:color="auto" w:fill="F2F2F2" w:themeFill="background1" w:themeFillShade="F2"/>
            <w:vAlign w:val="center"/>
          </w:tcPr>
          <w:p w14:paraId="6BA87070" w14:textId="5469D89E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7EE6C01" w14:textId="16C6E737" w:rsidR="00B80600" w:rsidRPr="00292E4E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92E4E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5E218691" w14:textId="5A58CE2E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A446EB6" w14:textId="1BEAA5A3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7E7C2D9" w14:textId="13E11969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47343F11" w14:textId="3D9897A7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6CD338B" w14:textId="21FEB896" w:rsidR="00B80600" w:rsidRPr="00CD2E3B" w:rsidRDefault="00B80600" w:rsidP="00B80600">
            <w:pPr>
              <w:pStyle w:val="Sinespaciado1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B/.000.</w:t>
            </w:r>
            <w:r w:rsidRPr="00E50C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  <w:lang w:val="es-ES_tradnl"/>
              </w:rPr>
              <w:t>00</w:t>
            </w:r>
          </w:p>
        </w:tc>
      </w:tr>
    </w:tbl>
    <w:p w14:paraId="0A5B057E" w14:textId="77777777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60EE7396" w14:textId="7EA43DF3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ejemplo arriba tiene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una sola columna para el presupuesto de los años 3 a 5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;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si lo requiere, 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ajústelo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añadiendo columnas adicionales 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dependiendo del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detalle de presupuesto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que Usted haya definido</w:t>
      </w:r>
      <w:r w:rsidR="00994E2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94E2D" w:rsidRPr="00C934C6">
        <w:rPr>
          <w:rFonts w:ascii="Arial" w:hAnsi="Arial" w:cs="Arial"/>
          <w:color w:val="808080" w:themeColor="background1" w:themeShade="80"/>
          <w:sz w:val="20"/>
          <w:szCs w:val="20"/>
        </w:rPr>
        <w:t>para cada uno de esos años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36D51FE7" w14:textId="0795F1C6" w:rsid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E68FB8B" w14:textId="764F3BF8" w:rsidR="007D0FC6" w:rsidRDefault="007D0FC6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*El estado establece una restricción de hasta B/.10.00 por </w:t>
      </w:r>
      <w:r w:rsidR="00B7118E">
        <w:rPr>
          <w:rFonts w:ascii="Arial" w:hAnsi="Arial" w:cs="Arial"/>
          <w:color w:val="808080" w:themeColor="background1" w:themeShade="80"/>
          <w:sz w:val="20"/>
          <w:szCs w:val="20"/>
        </w:rPr>
        <w:t>M</w:t>
      </w:r>
      <w:r w:rsidR="00B7118E" w:rsidRPr="00B7118E">
        <w:rPr>
          <w:rFonts w:ascii="Arial" w:hAnsi="Arial" w:cs="Arial"/>
          <w:color w:val="808080" w:themeColor="background1" w:themeShade="8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para el pago de alquileres según circular </w:t>
      </w:r>
      <w:r w:rsidRPr="00B7118E">
        <w:rPr>
          <w:rFonts w:ascii="Arial" w:hAnsi="Arial" w:cs="Arial"/>
          <w:color w:val="808080" w:themeColor="background1" w:themeShade="80"/>
          <w:sz w:val="20"/>
          <w:szCs w:val="20"/>
        </w:rPr>
        <w:t xml:space="preserve">No. </w:t>
      </w:r>
      <w:r w:rsidR="00B7118E" w:rsidRPr="00B7118E">
        <w:rPr>
          <w:rFonts w:ascii="Arial" w:hAnsi="Arial" w:cs="Arial"/>
          <w:color w:val="808080" w:themeColor="background1" w:themeShade="80"/>
          <w:sz w:val="20"/>
          <w:szCs w:val="20"/>
        </w:rPr>
        <w:t>31-2021-D.C</w:t>
      </w:r>
      <w:r w:rsidRPr="00B7118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22FE0F19" w14:textId="77777777" w:rsidR="007D0FC6" w:rsidRPr="00FC54E2" w:rsidRDefault="007D0FC6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935B5AA" w14:textId="401E7B85" w:rsidR="007D3EAC" w:rsidRPr="00D87475" w:rsidRDefault="007D3EAC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Ubique los rubros presupuestarios en la primera columna de su tabla (a la izquierda) y señale las cifras planificadas para la inversión.   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Los “Rubros de Gasto Permitidos” </w:t>
      </w:r>
      <w:r w:rsidR="00994E2D"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se listan en las Bases de la convocatoria</w:t>
      </w:r>
      <w:r w:rsidR="00994E2D" w:rsidRPr="00D87475">
        <w:rPr>
          <w:rFonts w:ascii="Arial" w:hAnsi="Arial" w:cs="Arial"/>
          <w:bCs/>
          <w:color w:val="2E74B5" w:themeColor="accent5" w:themeShade="BF"/>
          <w:sz w:val="20"/>
          <w:szCs w:val="20"/>
          <w:u w:val="single"/>
        </w:rPr>
        <w:t xml:space="preserve"> </w:t>
      </w:r>
      <w:r w:rsidR="00994E2D"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 xml:space="preserve">y </w:t>
      </w:r>
      <w:r w:rsidRPr="00D87475">
        <w:rPr>
          <w:rFonts w:ascii="Arial" w:hAnsi="Arial" w:cs="Arial"/>
          <w:bCs/>
          <w:color w:val="808080" w:themeColor="background1" w:themeShade="80"/>
          <w:sz w:val="20"/>
          <w:szCs w:val="20"/>
          <w:u w:val="single"/>
        </w:rPr>
        <w:t>se encuentran detallados en el artículo 49 del Reglamento de las Contrataciones por Mérito (Resolución Administrativa No. 191 del 31 de julio de 2017).</w:t>
      </w:r>
    </w:p>
    <w:p w14:paraId="0C86FEF2" w14:textId="43FC20F1" w:rsidR="007D3EAC" w:rsidRDefault="007D3EAC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D7BE271" w14:textId="54AAD301" w:rsidR="00B80600" w:rsidRDefault="00B80600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86DB1EB" w14:textId="77777777" w:rsidR="00B80600" w:rsidRPr="00D87475" w:rsidRDefault="00B80600" w:rsidP="007D3EAC">
      <w:pPr>
        <w:pStyle w:val="Sinespaciad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31EF48A1" w14:textId="77777777" w:rsidR="007D3EAC" w:rsidRPr="00FC54E2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Importante: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</w:rPr>
        <w:t>ES OBLIGATORIO INCLUIR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un texto debajo de la tabla con los párrafos de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sustentación de cada uno de los rubros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</w:t>
      </w:r>
    </w:p>
    <w:p w14:paraId="43C2239A" w14:textId="634F5511" w:rsid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57F5F10" w14:textId="77777777" w:rsidR="00B80600" w:rsidRPr="00FC54E2" w:rsidRDefault="00B80600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A495D1F" w14:textId="52D06E9F" w:rsidR="009B54DB" w:rsidRPr="007D3EAC" w:rsidRDefault="007D3EAC" w:rsidP="007D3EAC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>*Contraparte: Monto correspondiente al aporte de toda entidad que apoye la propuesta (contribución financiera o contabilización de aporte en especies).  El texto de sustentación de la contraparte debe ir acorde al contenido de la propuesta y lo indicado en las cartas de aval de las instituciones.</w:t>
      </w:r>
    </w:p>
    <w:sectPr w:rsidR="009B54DB" w:rsidRPr="007D3EAC" w:rsidSect="007C5464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7234" w14:textId="77777777" w:rsidR="008C7F43" w:rsidRDefault="008C7F43" w:rsidP="00513D11">
      <w:r>
        <w:separator/>
      </w:r>
    </w:p>
  </w:endnote>
  <w:endnote w:type="continuationSeparator" w:id="0">
    <w:p w14:paraId="72F9D19D" w14:textId="77777777" w:rsidR="008C7F43" w:rsidRDefault="008C7F43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89D" w14:textId="77777777" w:rsidR="007C5464" w:rsidRPr="005C4E27" w:rsidRDefault="007C5464" w:rsidP="007C5464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3F20563A" w14:textId="0472F68A" w:rsidR="007C5464" w:rsidRPr="007C5464" w:rsidRDefault="007C5464" w:rsidP="007C5464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7B3B" w14:textId="77777777" w:rsidR="008C7F43" w:rsidRDefault="008C7F43" w:rsidP="00513D11">
      <w:r>
        <w:separator/>
      </w:r>
    </w:p>
  </w:footnote>
  <w:footnote w:type="continuationSeparator" w:id="0">
    <w:p w14:paraId="7E5E6909" w14:textId="77777777" w:rsidR="008C7F43" w:rsidRDefault="008C7F43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ACB" w14:textId="4D7F72F3" w:rsidR="00513D11" w:rsidRDefault="00513D11" w:rsidP="00513D1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5E930598" w14:textId="77777777" w:rsidR="00513D11" w:rsidRDefault="00513D11" w:rsidP="00513D11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2725E11E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39F896" wp14:editId="120297A5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A8F21" w14:textId="77777777" w:rsidR="00513D11" w:rsidRDefault="00513D11" w:rsidP="00513D11">
    <w:pPr>
      <w:pStyle w:val="Encabezado"/>
      <w:ind w:right="-142"/>
      <w:rPr>
        <w:noProof/>
      </w:rPr>
    </w:pPr>
  </w:p>
  <w:p w14:paraId="4C61C8F1" w14:textId="77777777" w:rsidR="00513D11" w:rsidRDefault="00513D11" w:rsidP="00513D11">
    <w:pPr>
      <w:pStyle w:val="Encabezado"/>
      <w:ind w:right="-142"/>
      <w:rPr>
        <w:noProof/>
      </w:rPr>
    </w:pPr>
  </w:p>
  <w:p w14:paraId="29263BC2" w14:textId="5C8590DF" w:rsidR="00513D11" w:rsidRDefault="00513D11">
    <w:pPr>
      <w:pStyle w:val="Encabezado"/>
    </w:pPr>
  </w:p>
  <w:p w14:paraId="0B139381" w14:textId="77777777" w:rsidR="00994F20" w:rsidRPr="00994F20" w:rsidRDefault="00994F20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615126"/>
    <w:multiLevelType w:val="hybridMultilevel"/>
    <w:tmpl w:val="B6F092AC"/>
    <w:lvl w:ilvl="0" w:tplc="3892A8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bCs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9353EEF"/>
    <w:multiLevelType w:val="hybridMultilevel"/>
    <w:tmpl w:val="19705B0A"/>
    <w:lvl w:ilvl="0" w:tplc="E93C3EB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4A9"/>
    <w:multiLevelType w:val="hybridMultilevel"/>
    <w:tmpl w:val="6D223676"/>
    <w:lvl w:ilvl="0" w:tplc="71D8EEB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22C58"/>
    <w:multiLevelType w:val="hybridMultilevel"/>
    <w:tmpl w:val="7E6A20AC"/>
    <w:lvl w:ilvl="0" w:tplc="E93C3EB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11213"/>
    <w:rsid w:val="00041AA2"/>
    <w:rsid w:val="000D1A0E"/>
    <w:rsid w:val="00111388"/>
    <w:rsid w:val="00121048"/>
    <w:rsid w:val="00197DD1"/>
    <w:rsid w:val="00292E4E"/>
    <w:rsid w:val="00440B54"/>
    <w:rsid w:val="00455715"/>
    <w:rsid w:val="00513D11"/>
    <w:rsid w:val="005953E7"/>
    <w:rsid w:val="006A0F60"/>
    <w:rsid w:val="006B6EF2"/>
    <w:rsid w:val="006C2FC7"/>
    <w:rsid w:val="007322C0"/>
    <w:rsid w:val="0076563E"/>
    <w:rsid w:val="007C5464"/>
    <w:rsid w:val="007D0FC6"/>
    <w:rsid w:val="007D3EAC"/>
    <w:rsid w:val="00873F70"/>
    <w:rsid w:val="008A40FD"/>
    <w:rsid w:val="008C7F43"/>
    <w:rsid w:val="00957FAF"/>
    <w:rsid w:val="00982BA6"/>
    <w:rsid w:val="00994E2D"/>
    <w:rsid w:val="00994F20"/>
    <w:rsid w:val="009A0BEF"/>
    <w:rsid w:val="009A14F2"/>
    <w:rsid w:val="009B54DB"/>
    <w:rsid w:val="009C4A2D"/>
    <w:rsid w:val="009E1695"/>
    <w:rsid w:val="00A01BC9"/>
    <w:rsid w:val="00A467FF"/>
    <w:rsid w:val="00A47B23"/>
    <w:rsid w:val="00AA7A92"/>
    <w:rsid w:val="00AC1755"/>
    <w:rsid w:val="00AF0253"/>
    <w:rsid w:val="00B12367"/>
    <w:rsid w:val="00B7118E"/>
    <w:rsid w:val="00B80600"/>
    <w:rsid w:val="00B93A95"/>
    <w:rsid w:val="00BE7BF8"/>
    <w:rsid w:val="00C373F5"/>
    <w:rsid w:val="00C934C6"/>
    <w:rsid w:val="00CC2C05"/>
    <w:rsid w:val="00CD2E3B"/>
    <w:rsid w:val="00D62388"/>
    <w:rsid w:val="00D87475"/>
    <w:rsid w:val="00DB6481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7C5464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7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Iriela Aguilar</cp:lastModifiedBy>
  <cp:revision>30</cp:revision>
  <dcterms:created xsi:type="dcterms:W3CDTF">2021-10-12T13:53:00Z</dcterms:created>
  <dcterms:modified xsi:type="dcterms:W3CDTF">2021-10-26T15:18:00Z</dcterms:modified>
</cp:coreProperties>
</file>