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13D11" w:rsidRPr="00FC54E2" w14:paraId="03EAC402" w14:textId="77777777" w:rsidTr="00174683">
        <w:tc>
          <w:tcPr>
            <w:tcW w:w="5000" w:type="pct"/>
            <w:shd w:val="clear" w:color="auto" w:fill="8DB3E2"/>
          </w:tcPr>
          <w:p w14:paraId="14650E85" w14:textId="6C40194C" w:rsidR="00513D11" w:rsidRPr="00FC54E2" w:rsidRDefault="00513D11" w:rsidP="00174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D97782">
              <w:rPr>
                <w:rFonts w:cs="Arial"/>
                <w:b/>
                <w:sz w:val="20"/>
                <w:szCs w:val="20"/>
              </w:rPr>
              <w:t>3</w:t>
            </w:r>
          </w:p>
        </w:tc>
      </w:tr>
      <w:tr w:rsidR="00513D11" w:rsidRPr="00FC54E2" w14:paraId="63417B9D" w14:textId="77777777" w:rsidTr="00174683">
        <w:tc>
          <w:tcPr>
            <w:tcW w:w="5000" w:type="pct"/>
            <w:shd w:val="clear" w:color="auto" w:fill="8DB3E2"/>
          </w:tcPr>
          <w:p w14:paraId="2325C466" w14:textId="299E49DB" w:rsidR="00D97782" w:rsidRDefault="00D97782" w:rsidP="00174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782">
              <w:rPr>
                <w:rFonts w:cs="Arial"/>
                <w:b/>
                <w:sz w:val="20"/>
                <w:szCs w:val="20"/>
              </w:rPr>
              <w:t xml:space="preserve">MIEMBROS DEL EQUIPO BASE </w:t>
            </w:r>
            <w:r w:rsidR="00BF68DF">
              <w:rPr>
                <w:rFonts w:cs="Arial"/>
                <w:b/>
                <w:sz w:val="20"/>
                <w:szCs w:val="20"/>
              </w:rPr>
              <w:t>D</w:t>
            </w:r>
            <w:r w:rsidRPr="00D97782">
              <w:rPr>
                <w:rFonts w:cs="Arial"/>
                <w:b/>
                <w:sz w:val="20"/>
                <w:szCs w:val="20"/>
              </w:rPr>
              <w:t xml:space="preserve">EL CENTRO REGIONAL. </w:t>
            </w:r>
          </w:p>
          <w:p w14:paraId="011A2671" w14:textId="04F0C0EC" w:rsidR="00513D11" w:rsidRPr="00FC54E2" w:rsidRDefault="00513D11" w:rsidP="00174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78923550" w:rsidR="00513D11" w:rsidRPr="00BF68DF" w:rsidRDefault="00513D11" w:rsidP="00513D11">
      <w:pPr>
        <w:rPr>
          <w:rFonts w:cs="Arial"/>
          <w:b/>
          <w:sz w:val="24"/>
          <w:szCs w:val="24"/>
        </w:rPr>
      </w:pPr>
    </w:p>
    <w:p w14:paraId="66EBE95A" w14:textId="77777777" w:rsidR="00BF68DF" w:rsidRPr="00BF68DF" w:rsidRDefault="00BF68DF" w:rsidP="00BF68D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/>
        <w:textAlignment w:val="baseline"/>
        <w:rPr>
          <w:rFonts w:cs="Arial"/>
          <w:sz w:val="20"/>
          <w:szCs w:val="20"/>
          <w:lang w:val="es-419"/>
        </w:rPr>
      </w:pPr>
      <w:r w:rsidRPr="00BF68DF">
        <w:rPr>
          <w:rFonts w:cs="Arial"/>
          <w:sz w:val="20"/>
          <w:szCs w:val="20"/>
          <w:lang w:val="es-419"/>
        </w:rPr>
        <w:t>Propuesta de miembros del equipo base e investigadores asociados para el Centro Regional. (Al menos uno debe ser un miembro del S.N.I.)</w:t>
      </w:r>
    </w:p>
    <w:p w14:paraId="03640CFF" w14:textId="77777777" w:rsidR="00BF68DF" w:rsidRPr="00BF68DF" w:rsidRDefault="00BF68DF" w:rsidP="00BF68DF">
      <w:pPr>
        <w:numPr>
          <w:ilvl w:val="1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val="es-419"/>
        </w:rPr>
      </w:pPr>
      <w:r w:rsidRPr="00BF68DF">
        <w:rPr>
          <w:rFonts w:cs="Arial"/>
          <w:sz w:val="20"/>
          <w:szCs w:val="20"/>
          <w:lang w:val="es-419"/>
        </w:rPr>
        <w:t xml:space="preserve">Director y equipo base (ver perfil en las Bases de la Convocatoria) </w:t>
      </w:r>
    </w:p>
    <w:p w14:paraId="4208CEA2" w14:textId="77777777" w:rsidR="00BF68DF" w:rsidRPr="00BF68DF" w:rsidRDefault="00BF68DF" w:rsidP="00513D11">
      <w:pPr>
        <w:rPr>
          <w:rFonts w:cs="Arial"/>
          <w:b/>
          <w:sz w:val="24"/>
          <w:szCs w:val="24"/>
        </w:rPr>
      </w:pPr>
    </w:p>
    <w:p w14:paraId="2AA27790" w14:textId="4DEB98AF" w:rsidR="00D97782" w:rsidRDefault="00D97782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Deben listarse los miembros del personal que conformará el equipo humano de trabajo del centro</w:t>
      </w:r>
      <w:r>
        <w:rPr>
          <w:rFonts w:cs="Arial"/>
          <w:color w:val="808080" w:themeColor="background1" w:themeShade="80"/>
          <w:sz w:val="20"/>
          <w:szCs w:val="20"/>
        </w:rPr>
        <w:t xml:space="preserve"> con dedicación al 100%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: director, administrador y equipo base (según el perfil de cargos indicado en las Bases de la convocatoria), con la descripción de las </w:t>
      </w:r>
      <w:r>
        <w:rPr>
          <w:rFonts w:cs="Arial"/>
          <w:color w:val="808080" w:themeColor="background1" w:themeShade="80"/>
          <w:sz w:val="20"/>
          <w:szCs w:val="20"/>
        </w:rPr>
        <w:t>funciones principales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de cada uno</w:t>
      </w:r>
      <w:r>
        <w:rPr>
          <w:rFonts w:cs="Arial"/>
          <w:color w:val="808080" w:themeColor="background1" w:themeShade="80"/>
          <w:sz w:val="20"/>
          <w:szCs w:val="20"/>
        </w:rPr>
        <w:t xml:space="preserve">. </w:t>
      </w:r>
      <w:r w:rsidRPr="00A96518">
        <w:rPr>
          <w:rFonts w:cs="Arial"/>
          <w:color w:val="808080" w:themeColor="background1" w:themeShade="80"/>
          <w:sz w:val="20"/>
          <w:szCs w:val="20"/>
        </w:rPr>
        <w:t>(Al menos uno debe ser un miembro del S.N.I.)</w:t>
      </w:r>
      <w:r w:rsidR="00EB5158">
        <w:rPr>
          <w:rFonts w:cs="Arial"/>
          <w:color w:val="808080" w:themeColor="background1" w:themeShade="80"/>
          <w:sz w:val="20"/>
          <w:szCs w:val="20"/>
        </w:rPr>
        <w:t>, y la incorporación de investigadores asociados en colaboración con la participación esperada.</w:t>
      </w:r>
    </w:p>
    <w:p w14:paraId="50FEEEEE" w14:textId="77777777" w:rsidR="00F45363" w:rsidRDefault="00F45363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66B7F370" w14:textId="252817AC" w:rsidR="00F45363" w:rsidRDefault="00F45363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>
        <w:rPr>
          <w:rFonts w:cs="Arial"/>
          <w:color w:val="808080" w:themeColor="background1" w:themeShade="80"/>
          <w:sz w:val="20"/>
          <w:szCs w:val="20"/>
        </w:rPr>
        <w:t>La propuesta de miembros del equipo que conformará el personal de investigación del debe considerar la i</w:t>
      </w:r>
      <w:r w:rsidRPr="00F45363">
        <w:rPr>
          <w:rFonts w:cs="Arial"/>
          <w:color w:val="808080" w:themeColor="background1" w:themeShade="80"/>
          <w:sz w:val="20"/>
          <w:szCs w:val="20"/>
        </w:rPr>
        <w:t>ncorporación de un encargado de gestión y servicios de conocimiento y tecnología con competencias específicas</w:t>
      </w:r>
      <w:r>
        <w:rPr>
          <w:rFonts w:cs="Arial"/>
          <w:color w:val="808080" w:themeColor="background1" w:themeShade="80"/>
          <w:sz w:val="20"/>
          <w:szCs w:val="20"/>
        </w:rPr>
        <w:t>, así como un investigador en el área de ciencias sociales.</w:t>
      </w:r>
    </w:p>
    <w:p w14:paraId="702457A8" w14:textId="77777777" w:rsidR="00D97782" w:rsidRPr="00A96518" w:rsidRDefault="00D97782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35D1A807" w14:textId="77777777" w:rsidR="00D97782" w:rsidRDefault="00D97782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Igualmente, </w:t>
      </w:r>
      <w:r>
        <w:rPr>
          <w:rFonts w:cs="Arial"/>
          <w:color w:val="808080" w:themeColor="background1" w:themeShade="80"/>
          <w:sz w:val="20"/>
          <w:szCs w:val="20"/>
        </w:rPr>
        <w:t xml:space="preserve">si aplica, 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se deberán incluir los cargos y la descripción del personal adicional que se espera contratar a futuro </w:t>
      </w:r>
      <w:r>
        <w:rPr>
          <w:rFonts w:cs="Arial"/>
          <w:color w:val="808080" w:themeColor="background1" w:themeShade="80"/>
          <w:sz w:val="20"/>
          <w:szCs w:val="20"/>
        </w:rPr>
        <w:t>(</w:t>
      </w:r>
      <w:r w:rsidRPr="00FC54E2">
        <w:rPr>
          <w:rFonts w:cs="Arial"/>
          <w:color w:val="808080" w:themeColor="background1" w:themeShade="80"/>
          <w:sz w:val="20"/>
          <w:szCs w:val="20"/>
        </w:rPr>
        <w:t>las condiciones laborales</w:t>
      </w:r>
      <w:r>
        <w:rPr>
          <w:rFonts w:cs="Arial"/>
          <w:color w:val="808080" w:themeColor="background1" w:themeShade="80"/>
          <w:sz w:val="20"/>
          <w:szCs w:val="20"/>
        </w:rPr>
        <w:t xml:space="preserve">: </w:t>
      </w:r>
      <w:r w:rsidRPr="00FC54E2">
        <w:rPr>
          <w:rFonts w:cs="Arial"/>
          <w:color w:val="808080" w:themeColor="background1" w:themeShade="80"/>
          <w:sz w:val="20"/>
          <w:szCs w:val="20"/>
        </w:rPr>
        <w:t>dedicación horaria semanal, actividades académicas permitidas, etc.).</w:t>
      </w:r>
      <w:r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Pr="00FC54E2">
        <w:rPr>
          <w:rFonts w:cs="Arial"/>
          <w:color w:val="808080" w:themeColor="background1" w:themeShade="80"/>
          <w:sz w:val="20"/>
          <w:szCs w:val="20"/>
        </w:rPr>
        <w:t>En esta sección se debe demostrar que el grupo de investigación cuenta con las competencias para el desarrollo del centro.</w:t>
      </w:r>
    </w:p>
    <w:p w14:paraId="4727F0C8" w14:textId="77777777" w:rsidR="00D97782" w:rsidRPr="00A96518" w:rsidRDefault="00D97782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tbl>
      <w:tblPr>
        <w:tblW w:w="53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1404"/>
        <w:gridCol w:w="1683"/>
        <w:gridCol w:w="1965"/>
        <w:gridCol w:w="2945"/>
      </w:tblGrid>
      <w:tr w:rsidR="00D97782" w:rsidRPr="00140E24" w14:paraId="47BC96FC" w14:textId="77777777" w:rsidTr="00C63311">
        <w:trPr>
          <w:tblHeader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4CF322" w14:textId="77777777" w:rsidR="00D97782" w:rsidRPr="00140E24" w:rsidRDefault="00D97782" w:rsidP="00174683">
            <w:pPr>
              <w:spacing w:line="276" w:lineRule="auto"/>
              <w:ind w:right="-2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40E24">
              <w:rPr>
                <w:rFonts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184E52" w14:textId="77777777" w:rsidR="00D97782" w:rsidRDefault="00D97782" w:rsidP="00174683">
            <w:pPr>
              <w:spacing w:line="276" w:lineRule="auto"/>
              <w:ind w:right="-2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Miembro SNI</w:t>
            </w:r>
          </w:p>
          <w:p w14:paraId="68817A00" w14:textId="77777777" w:rsidR="00D97782" w:rsidRPr="00140E24" w:rsidRDefault="00D97782" w:rsidP="00174683">
            <w:pPr>
              <w:spacing w:line="276" w:lineRule="auto"/>
              <w:ind w:right="-2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(Si o No)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324683" w14:textId="77777777" w:rsidR="00D97782" w:rsidRPr="00140E24" w:rsidRDefault="00D97782" w:rsidP="00174683">
            <w:pPr>
              <w:spacing w:line="276" w:lineRule="auto"/>
              <w:ind w:right="-2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40E24">
              <w:rPr>
                <w:rFonts w:cs="Arial"/>
                <w:b/>
                <w:bCs/>
                <w:sz w:val="18"/>
                <w:szCs w:val="18"/>
              </w:rPr>
              <w:t>Formación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7FABE" w14:textId="77777777" w:rsidR="00D97782" w:rsidRPr="00140E24" w:rsidRDefault="00D97782" w:rsidP="00174683">
            <w:pPr>
              <w:spacing w:line="276" w:lineRule="auto"/>
              <w:ind w:right="-2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40E24">
              <w:rPr>
                <w:rFonts w:cs="Arial"/>
                <w:b/>
                <w:bCs/>
                <w:sz w:val="18"/>
                <w:szCs w:val="18"/>
              </w:rPr>
              <w:t>Lugar de Residencia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EAF4C2" w14:textId="77777777" w:rsidR="00D97782" w:rsidRPr="00140E24" w:rsidRDefault="00D97782" w:rsidP="00174683">
            <w:pPr>
              <w:spacing w:line="276" w:lineRule="auto"/>
              <w:ind w:right="-2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40E24">
              <w:rPr>
                <w:rFonts w:cs="Arial"/>
                <w:b/>
                <w:bCs/>
                <w:sz w:val="18"/>
                <w:szCs w:val="18"/>
              </w:rPr>
              <w:t>Breve descripción de funciones principales</w:t>
            </w:r>
          </w:p>
        </w:tc>
      </w:tr>
      <w:tr w:rsidR="00D97782" w:rsidRPr="00140E24" w14:paraId="211407AA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997" w14:textId="77777777" w:rsidR="00D97782" w:rsidRPr="00140E24" w:rsidRDefault="00D97782" w:rsidP="00C63311">
            <w:pPr>
              <w:ind w:right="-23"/>
              <w:rPr>
                <w:rFonts w:cs="Arial"/>
                <w:b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>Coloque aquí el Nombre del Director interino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775779BD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373A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197BE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2E9D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97782" w:rsidRPr="00140E24" w14:paraId="024AE4C5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B4D" w14:textId="77777777" w:rsidR="00D97782" w:rsidRPr="00140E24" w:rsidRDefault="00D97782" w:rsidP="00C63311">
            <w:pPr>
              <w:ind w:right="-23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>Coloque aquí el Nombre del Gerente Administrativo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22C7EAF2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D14D0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53AB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945F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97782" w:rsidRPr="00140E24" w14:paraId="04A2D28A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E65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Coloque aquí el Nombre del </w:t>
            </w:r>
            <w:r>
              <w:rPr>
                <w:rFonts w:cs="Arial"/>
                <w:color w:val="808080" w:themeColor="background1" w:themeShade="80"/>
                <w:sz w:val="18"/>
                <w:szCs w:val="18"/>
              </w:rPr>
              <w:t>Investigador</w:t>
            </w: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1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712FEE57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728B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230EA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427F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97782" w:rsidRPr="00140E24" w14:paraId="50B3CA4A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7C9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Coloque aquí el Nombre del </w:t>
            </w:r>
            <w:r>
              <w:rPr>
                <w:rFonts w:cs="Arial"/>
                <w:color w:val="808080" w:themeColor="background1" w:themeShade="80"/>
                <w:sz w:val="18"/>
                <w:szCs w:val="18"/>
              </w:rPr>
              <w:t>Investigador</w:t>
            </w: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2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70F8B7F0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5E03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5B41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8F01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97782" w:rsidRPr="00140E24" w14:paraId="0AC233FE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A2D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Coloque aquí el Nombre del </w:t>
            </w:r>
            <w:r>
              <w:rPr>
                <w:rFonts w:cs="Arial"/>
                <w:color w:val="808080" w:themeColor="background1" w:themeShade="80"/>
                <w:sz w:val="18"/>
                <w:szCs w:val="18"/>
              </w:rPr>
              <w:t>Investigador</w:t>
            </w: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3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534A0C66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8CE7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70AE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993A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97782" w:rsidRPr="00140E24" w14:paraId="0C7B9F66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CA8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>Coloque el nombre del Técnico/Asistente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675C7A83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4D97E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91D0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A6A4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97782" w:rsidRPr="00140E24" w14:paraId="41C1DC21" w14:textId="77777777" w:rsidTr="00C63311">
        <w:trPr>
          <w:trHeight w:val="39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9E8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140E24">
              <w:rPr>
                <w:rFonts w:cs="Arial"/>
                <w:color w:val="808080" w:themeColor="background1" w:themeShade="80"/>
                <w:sz w:val="18"/>
                <w:szCs w:val="18"/>
              </w:rPr>
              <w:t>Coloque el nombre del Técnico/Asistente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FC7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50EE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9EC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5F3" w14:textId="77777777" w:rsidR="00D97782" w:rsidRPr="00140E24" w:rsidRDefault="00D97782" w:rsidP="00174683">
            <w:pPr>
              <w:ind w:right="-2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526C850" w14:textId="22897624" w:rsidR="00D97782" w:rsidRDefault="00D97782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47B1B055" w14:textId="77777777" w:rsidR="00BF68DF" w:rsidRPr="00BF68DF" w:rsidRDefault="00BF68DF" w:rsidP="00BF68D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/>
        <w:textAlignment w:val="baseline"/>
        <w:rPr>
          <w:rFonts w:cs="Arial"/>
          <w:sz w:val="20"/>
          <w:szCs w:val="20"/>
          <w:lang w:val="es-419"/>
        </w:rPr>
      </w:pPr>
      <w:r w:rsidRPr="00BF68DF">
        <w:rPr>
          <w:rFonts w:cs="Arial"/>
          <w:sz w:val="20"/>
          <w:szCs w:val="20"/>
          <w:lang w:val="es-419"/>
        </w:rPr>
        <w:t>Versión resumida de la hoja de vida actualizada cada uno de los miembros del equipo: Director de Investigación, Administrador, investigadores y demás personal propuesto (en el formato indicado por la SENACYT).</w:t>
      </w:r>
    </w:p>
    <w:p w14:paraId="0E860D1C" w14:textId="77777777" w:rsidR="00BF68DF" w:rsidRPr="00BF68DF" w:rsidRDefault="00BF68DF" w:rsidP="00D977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lang w:val="es-419"/>
        </w:rPr>
      </w:pPr>
    </w:p>
    <w:p w14:paraId="603E02D1" w14:textId="77777777" w:rsidR="00E57734" w:rsidRPr="00FC54E2" w:rsidRDefault="00E57734" w:rsidP="00E57734">
      <w:pPr>
        <w:pStyle w:val="Prrafodelista"/>
        <w:ind w:left="0"/>
        <w:jc w:val="both"/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  <w:r w:rsidRPr="00FC54E2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 xml:space="preserve">Coloque en esta sección la versión resumida de la </w:t>
      </w:r>
      <w:r w:rsidRPr="00FC54E2">
        <w:rPr>
          <w:rFonts w:eastAsia="MS Mincho" w:cs="Arial"/>
          <w:b/>
          <w:color w:val="808080" w:themeColor="background1" w:themeShade="80"/>
          <w:sz w:val="20"/>
          <w:szCs w:val="20"/>
          <w:u w:val="single"/>
          <w:lang w:eastAsia="ja-JP"/>
        </w:rPr>
        <w:t>hoja de vida actualizada</w:t>
      </w:r>
      <w:r w:rsidRPr="00FC54E2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 xml:space="preserve"> de los miembros del equipo de trabajo: director, administrador, e investigadores.  </w:t>
      </w:r>
    </w:p>
    <w:p w14:paraId="45FEE2FE" w14:textId="77777777" w:rsidR="00E57734" w:rsidRPr="00FC54E2" w:rsidRDefault="00E57734" w:rsidP="00E57734">
      <w:pPr>
        <w:pStyle w:val="Prrafodelista"/>
        <w:ind w:left="0"/>
        <w:jc w:val="both"/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</w:p>
    <w:p w14:paraId="5E5706A9" w14:textId="77777777" w:rsidR="00E57734" w:rsidRPr="00FC54E2" w:rsidRDefault="00E57734" w:rsidP="00E57734">
      <w:pPr>
        <w:pStyle w:val="Prrafodelista"/>
        <w:ind w:left="0"/>
        <w:jc w:val="both"/>
        <w:rPr>
          <w:rFonts w:cs="Arial"/>
          <w:b/>
          <w:color w:val="808080" w:themeColor="background1" w:themeShade="80"/>
          <w:sz w:val="20"/>
          <w:szCs w:val="20"/>
          <w:u w:val="single"/>
        </w:rPr>
      </w:pPr>
      <w:r w:rsidRPr="00FC54E2">
        <w:rPr>
          <w:rFonts w:cs="Arial"/>
          <w:b/>
          <w:color w:val="808080" w:themeColor="background1" w:themeShade="80"/>
          <w:sz w:val="20"/>
          <w:szCs w:val="20"/>
          <w:u w:val="single"/>
        </w:rPr>
        <w:t xml:space="preserve">Utilice el formato indicado por la SENACYT, </w:t>
      </w:r>
      <w:r w:rsidRPr="00FC54E2">
        <w:rPr>
          <w:rFonts w:eastAsia="MS Mincho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y disponible en la página web </w:t>
      </w:r>
      <w:hyperlink r:id="rId7" w:history="1">
        <w:r w:rsidRPr="00FC54E2">
          <w:rPr>
            <w:rStyle w:val="Hipervnculo"/>
            <w:rFonts w:eastAsia="MS Mincho" w:cs="Arial"/>
            <w:b/>
            <w:color w:val="808080" w:themeColor="background1" w:themeShade="80"/>
            <w:sz w:val="20"/>
            <w:szCs w:val="20"/>
            <w:lang w:eastAsia="ja-JP"/>
          </w:rPr>
          <w:t>www.senacyt,gob.pa</w:t>
        </w:r>
      </w:hyperlink>
      <w:r w:rsidRPr="00FC54E2">
        <w:rPr>
          <w:rFonts w:eastAsia="MS Mincho" w:cs="Arial"/>
          <w:b/>
          <w:color w:val="808080" w:themeColor="background1" w:themeShade="80"/>
          <w:sz w:val="20"/>
          <w:szCs w:val="20"/>
          <w:u w:val="single"/>
          <w:lang w:eastAsia="ja-JP"/>
        </w:rPr>
        <w:t>, sección dedicada a esta convocatoria.</w:t>
      </w:r>
    </w:p>
    <w:p w14:paraId="4BA759CF" w14:textId="77777777" w:rsidR="00E57734" w:rsidRPr="00FC54E2" w:rsidRDefault="00E57734" w:rsidP="00E57734">
      <w:pPr>
        <w:pStyle w:val="Prrafodelista"/>
        <w:ind w:left="0"/>
        <w:jc w:val="both"/>
        <w:rPr>
          <w:rFonts w:eastAsia="MS Mincho" w:cs="Arial"/>
          <w:sz w:val="20"/>
          <w:szCs w:val="20"/>
          <w:lang w:eastAsia="ja-JP"/>
        </w:rPr>
      </w:pPr>
    </w:p>
    <w:p w14:paraId="3549DCFA" w14:textId="2B743B19" w:rsidR="009B54DB" w:rsidRDefault="00E57734" w:rsidP="00E57734">
      <w:pPr>
        <w:jc w:val="center"/>
        <w:rPr>
          <w:rFonts w:cs="Arial"/>
          <w:b/>
          <w:sz w:val="20"/>
          <w:szCs w:val="20"/>
        </w:rPr>
      </w:pPr>
      <w:r w:rsidRPr="00FC54E2">
        <w:rPr>
          <w:rFonts w:cs="Arial"/>
          <w:noProof/>
          <w:sz w:val="20"/>
          <w:szCs w:val="20"/>
        </w:rPr>
        <w:lastRenderedPageBreak/>
        <w:drawing>
          <wp:inline distT="0" distB="0" distL="0" distR="0" wp14:anchorId="6140B269" wp14:editId="3CEE146F">
            <wp:extent cx="2128724" cy="2808176"/>
            <wp:effectExtent l="0" t="0" r="5080" b="0"/>
            <wp:docPr id="5" name="Imagen 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Aplicación&#10;&#10;Descripción generada automáticamente"/>
                    <pic:cNvPicPr/>
                  </pic:nvPicPr>
                  <pic:blipFill rotWithShape="1">
                    <a:blip r:embed="rId8"/>
                    <a:srcRect l="73550" t="32249" r="14310" b="19032"/>
                    <a:stretch/>
                  </pic:blipFill>
                  <pic:spPr bwMode="auto">
                    <a:xfrm>
                      <a:off x="0" y="0"/>
                      <a:ext cx="2146154" cy="2831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34C7C" w14:textId="77777777" w:rsidR="00BF68DF" w:rsidRPr="00BF68DF" w:rsidRDefault="00BF68DF" w:rsidP="00BF68D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cs="Arial"/>
          <w:sz w:val="20"/>
          <w:szCs w:val="20"/>
          <w:lang w:val="es-419"/>
        </w:rPr>
      </w:pPr>
      <w:r w:rsidRPr="00BF68DF">
        <w:rPr>
          <w:rFonts w:cs="Arial"/>
          <w:sz w:val="20"/>
          <w:szCs w:val="20"/>
          <w:lang w:val="es-419"/>
        </w:rPr>
        <w:t>Carta de aval de la institución a la que pertenece cada uno de los miembros del equipo propuesto donde se exprese tener conocimiento que, de resultar seleccionada la propuesta de creación del centro, la participación será a tiempo completo.</w:t>
      </w:r>
    </w:p>
    <w:p w14:paraId="250BF42E" w14:textId="77777777" w:rsidR="00BF68DF" w:rsidRPr="00BF68DF" w:rsidRDefault="00BF68DF" w:rsidP="00E57734">
      <w:pPr>
        <w:jc w:val="center"/>
        <w:rPr>
          <w:rFonts w:cs="Arial"/>
          <w:b/>
          <w:lang w:val="es-419"/>
        </w:rPr>
      </w:pPr>
    </w:p>
    <w:sectPr w:rsidR="00BF68DF" w:rsidRPr="00BF68DF" w:rsidSect="003241A7">
      <w:headerReference w:type="default" r:id="rId9"/>
      <w:footerReference w:type="default" r:id="rId10"/>
      <w:pgSz w:w="12240" w:h="15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5DF6" w14:textId="77777777" w:rsidR="0032589A" w:rsidRDefault="0032589A" w:rsidP="00513D11">
      <w:r>
        <w:separator/>
      </w:r>
    </w:p>
  </w:endnote>
  <w:endnote w:type="continuationSeparator" w:id="0">
    <w:p w14:paraId="61A4C777" w14:textId="77777777" w:rsidR="0032589A" w:rsidRDefault="0032589A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169F" w14:textId="3F471337" w:rsidR="00155151" w:rsidRPr="005C4E27" w:rsidRDefault="00155151" w:rsidP="003241A7">
    <w:pPr>
      <w:pStyle w:val="Encabezado"/>
      <w:tabs>
        <w:tab w:val="clear" w:pos="8838"/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 (2019).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="003241A7">
      <w:rPr>
        <w:rFonts w:asciiTheme="minorHAnsi" w:hAnsiTheme="minorHAnsi" w:cstheme="minorHAnsi"/>
        <w:sz w:val="16"/>
        <w:szCs w:val="16"/>
      </w:rPr>
      <w:tab/>
      <w:t xml:space="preserve">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6F2CBCFF" w14:textId="4AE562A4" w:rsidR="00155151" w:rsidRPr="007A128C" w:rsidRDefault="00155151" w:rsidP="007A128C">
    <w:pPr>
      <w:pStyle w:val="Encabezado"/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5C4E27">
        <w:rPr>
          <w:rStyle w:val="Hipervnculo"/>
          <w:rFonts w:asciiTheme="minorHAnsi" w:hAnsiTheme="minorHAnsi" w:cstheme="minorHAnsi"/>
          <w:b/>
          <w:sz w:val="16"/>
          <w:szCs w:val="16"/>
          <w:u w:val="none"/>
          <w:lang w:val="es-419"/>
        </w:rPr>
        <w:t>centrosregionales@senacyt.gob.pa</w:t>
      </w:r>
    </w:hyperlink>
    <w:r w:rsidRPr="005C4E27">
      <w:rPr>
        <w:rFonts w:asciiTheme="minorHAnsi" w:hAnsiTheme="minorHAnsi" w:cstheme="minorHAnsi"/>
        <w:b/>
        <w:sz w:val="16"/>
        <w:szCs w:val="16"/>
        <w:u w:val="single"/>
        <w:lang w:val="es-419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155151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629D" w14:textId="77777777" w:rsidR="0032589A" w:rsidRDefault="0032589A" w:rsidP="00513D11">
      <w:r>
        <w:separator/>
      </w:r>
    </w:p>
  </w:footnote>
  <w:footnote w:type="continuationSeparator" w:id="0">
    <w:p w14:paraId="1AB5E334" w14:textId="77777777" w:rsidR="0032589A" w:rsidRDefault="0032589A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5ACB" w14:textId="77777777" w:rsidR="00513D11" w:rsidRDefault="00513D11" w:rsidP="00513D11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1210821</w:t>
    </w:r>
  </w:p>
  <w:p w14:paraId="5E930598" w14:textId="77777777" w:rsidR="00513D11" w:rsidRDefault="00513D11" w:rsidP="00513D11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3C3BC92" wp14:editId="2725E11E">
          <wp:simplePos x="0" y="0"/>
          <wp:positionH relativeFrom="column">
            <wp:posOffset>5266055</wp:posOffset>
          </wp:positionH>
          <wp:positionV relativeFrom="paragraph">
            <wp:posOffset>155575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39F896" wp14:editId="120297A5">
          <wp:simplePos x="0" y="0"/>
          <wp:positionH relativeFrom="margin">
            <wp:posOffset>73025</wp:posOffset>
          </wp:positionH>
          <wp:positionV relativeFrom="paragraph">
            <wp:posOffset>99431</wp:posOffset>
          </wp:positionV>
          <wp:extent cx="3206750" cy="542925"/>
          <wp:effectExtent l="0" t="0" r="0" b="9525"/>
          <wp:wrapTight wrapText="bothSides">
            <wp:wrapPolygon edited="0">
              <wp:start x="0" y="0"/>
              <wp:lineTo x="0" y="21221"/>
              <wp:lineTo x="21429" y="21221"/>
              <wp:lineTo x="21429" y="0"/>
              <wp:lineTo x="0" y="0"/>
            </wp:wrapPolygon>
          </wp:wrapTight>
          <wp:docPr id="2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7" b="21126"/>
                  <a:stretch/>
                </pic:blipFill>
                <pic:spPr bwMode="auto">
                  <a:xfrm>
                    <a:off x="0" y="0"/>
                    <a:ext cx="320675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4A8F21" w14:textId="77777777" w:rsidR="00513D11" w:rsidRDefault="00513D11" w:rsidP="00513D11">
    <w:pPr>
      <w:pStyle w:val="Encabezado"/>
      <w:ind w:right="-142"/>
      <w:rPr>
        <w:noProof/>
      </w:rPr>
    </w:pPr>
  </w:p>
  <w:p w14:paraId="4C61C8F1" w14:textId="77777777" w:rsidR="00513D11" w:rsidRDefault="00513D11" w:rsidP="00513D11">
    <w:pPr>
      <w:pStyle w:val="Encabezado"/>
      <w:ind w:right="-142"/>
      <w:rPr>
        <w:noProof/>
      </w:rPr>
    </w:pPr>
  </w:p>
  <w:p w14:paraId="29263BC2" w14:textId="77777777" w:rsidR="00513D11" w:rsidRDefault="00513D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F73D6D"/>
    <w:multiLevelType w:val="hybridMultilevel"/>
    <w:tmpl w:val="A9084AEA"/>
    <w:lvl w:ilvl="0" w:tplc="180A000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180A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1878" w:hanging="180"/>
      </w:pPr>
    </w:lvl>
    <w:lvl w:ilvl="3" w:tplc="180A000F" w:tentative="1">
      <w:start w:val="1"/>
      <w:numFmt w:val="decimal"/>
      <w:lvlText w:val="%4."/>
      <w:lvlJc w:val="left"/>
      <w:pPr>
        <w:ind w:left="2598" w:hanging="360"/>
      </w:pPr>
    </w:lvl>
    <w:lvl w:ilvl="4" w:tplc="180A0019" w:tentative="1">
      <w:start w:val="1"/>
      <w:numFmt w:val="lowerLetter"/>
      <w:lvlText w:val="%5."/>
      <w:lvlJc w:val="left"/>
      <w:pPr>
        <w:ind w:left="3318" w:hanging="360"/>
      </w:pPr>
    </w:lvl>
    <w:lvl w:ilvl="5" w:tplc="180A001B" w:tentative="1">
      <w:start w:val="1"/>
      <w:numFmt w:val="lowerRoman"/>
      <w:lvlText w:val="%6."/>
      <w:lvlJc w:val="right"/>
      <w:pPr>
        <w:ind w:left="4038" w:hanging="180"/>
      </w:pPr>
    </w:lvl>
    <w:lvl w:ilvl="6" w:tplc="180A000F" w:tentative="1">
      <w:start w:val="1"/>
      <w:numFmt w:val="decimal"/>
      <w:lvlText w:val="%7."/>
      <w:lvlJc w:val="left"/>
      <w:pPr>
        <w:ind w:left="4758" w:hanging="360"/>
      </w:pPr>
    </w:lvl>
    <w:lvl w:ilvl="7" w:tplc="180A0019" w:tentative="1">
      <w:start w:val="1"/>
      <w:numFmt w:val="lowerLetter"/>
      <w:lvlText w:val="%8."/>
      <w:lvlJc w:val="left"/>
      <w:pPr>
        <w:ind w:left="5478" w:hanging="360"/>
      </w:pPr>
    </w:lvl>
    <w:lvl w:ilvl="8" w:tplc="18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61153"/>
    <w:multiLevelType w:val="hybridMultilevel"/>
    <w:tmpl w:val="A9084AEA"/>
    <w:lvl w:ilvl="0" w:tplc="180A000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180A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1878" w:hanging="180"/>
      </w:pPr>
    </w:lvl>
    <w:lvl w:ilvl="3" w:tplc="180A000F" w:tentative="1">
      <w:start w:val="1"/>
      <w:numFmt w:val="decimal"/>
      <w:lvlText w:val="%4."/>
      <w:lvlJc w:val="left"/>
      <w:pPr>
        <w:ind w:left="2598" w:hanging="360"/>
      </w:pPr>
    </w:lvl>
    <w:lvl w:ilvl="4" w:tplc="180A0019" w:tentative="1">
      <w:start w:val="1"/>
      <w:numFmt w:val="lowerLetter"/>
      <w:lvlText w:val="%5."/>
      <w:lvlJc w:val="left"/>
      <w:pPr>
        <w:ind w:left="3318" w:hanging="360"/>
      </w:pPr>
    </w:lvl>
    <w:lvl w:ilvl="5" w:tplc="180A001B" w:tentative="1">
      <w:start w:val="1"/>
      <w:numFmt w:val="lowerRoman"/>
      <w:lvlText w:val="%6."/>
      <w:lvlJc w:val="right"/>
      <w:pPr>
        <w:ind w:left="4038" w:hanging="180"/>
      </w:pPr>
    </w:lvl>
    <w:lvl w:ilvl="6" w:tplc="180A000F" w:tentative="1">
      <w:start w:val="1"/>
      <w:numFmt w:val="decimal"/>
      <w:lvlText w:val="%7."/>
      <w:lvlJc w:val="left"/>
      <w:pPr>
        <w:ind w:left="4758" w:hanging="360"/>
      </w:pPr>
    </w:lvl>
    <w:lvl w:ilvl="7" w:tplc="180A0019" w:tentative="1">
      <w:start w:val="1"/>
      <w:numFmt w:val="lowerLetter"/>
      <w:lvlText w:val="%8."/>
      <w:lvlJc w:val="left"/>
      <w:pPr>
        <w:ind w:left="5478" w:hanging="360"/>
      </w:pPr>
    </w:lvl>
    <w:lvl w:ilvl="8" w:tplc="180A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155151"/>
    <w:rsid w:val="0030688A"/>
    <w:rsid w:val="003241A7"/>
    <w:rsid w:val="0032589A"/>
    <w:rsid w:val="004D3AB0"/>
    <w:rsid w:val="00513D11"/>
    <w:rsid w:val="00701F94"/>
    <w:rsid w:val="007322C0"/>
    <w:rsid w:val="007A128C"/>
    <w:rsid w:val="009B54DB"/>
    <w:rsid w:val="00BF68DF"/>
    <w:rsid w:val="00C17A46"/>
    <w:rsid w:val="00C63311"/>
    <w:rsid w:val="00D97782"/>
    <w:rsid w:val="00E57734"/>
    <w:rsid w:val="00EB5158"/>
    <w:rsid w:val="00F2297B"/>
    <w:rsid w:val="00F4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nhideWhenUsed/>
    <w:rsid w:val="00E57734"/>
    <w:rPr>
      <w:color w:val="0000FF"/>
      <w:u w:val="single"/>
    </w:rPr>
  </w:style>
  <w:style w:type="paragraph" w:styleId="Sinespaciado">
    <w:name w:val="No Spacing"/>
    <w:uiPriority w:val="1"/>
    <w:qFormat/>
    <w:rsid w:val="00E577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styleId="Nmerodepgina">
    <w:name w:val="page number"/>
    <w:basedOn w:val="Fuentedeprrafopredeter"/>
    <w:unhideWhenUsed/>
    <w:rsid w:val="0015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enacyt,gob.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Iriela Aguilar</cp:lastModifiedBy>
  <cp:revision>11</cp:revision>
  <dcterms:created xsi:type="dcterms:W3CDTF">2021-10-12T14:10:00Z</dcterms:created>
  <dcterms:modified xsi:type="dcterms:W3CDTF">2021-10-29T19:46:00Z</dcterms:modified>
</cp:coreProperties>
</file>