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CA64" w14:textId="06B9CCDF" w:rsidR="00306A6C" w:rsidRPr="006E7827" w:rsidRDefault="00306A6C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0" w:name="_Hlk20728512"/>
      <w:proofErr w:type="gramStart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>PASOS A SEGUIR</w:t>
      </w:r>
      <w:proofErr w:type="gramEnd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PARA APLICAR A LA </w:t>
      </w:r>
    </w:p>
    <w:p w14:paraId="1BE3FA39" w14:textId="6C4BC632" w:rsidR="006F1C33" w:rsidRPr="006E7827" w:rsidRDefault="006F1C33" w:rsidP="006F1C33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1" w:name="_Hlk70671043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CONVOCATORIA PÚBLICA </w:t>
      </w:r>
      <w:r w:rsidR="009225AB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DE 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INNOVACIÓN </w:t>
      </w:r>
      <w:r w:rsidR="006029B7">
        <w:rPr>
          <w:rFonts w:ascii="Century Gothic" w:eastAsia="Calibri" w:hAnsi="Century Gothic" w:cs="Calibri"/>
          <w:b/>
          <w:sz w:val="20"/>
          <w:szCs w:val="20"/>
          <w:lang w:val="es-MX"/>
        </w:rPr>
        <w:t>ABIERTA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2021</w:t>
      </w:r>
    </w:p>
    <w:bookmarkEnd w:id="0"/>
    <w:bookmarkEnd w:id="1"/>
    <w:p w14:paraId="5243061C" w14:textId="704E549C" w:rsidR="00306A6C" w:rsidRPr="006E7827" w:rsidRDefault="00306A6C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</w:p>
    <w:p w14:paraId="2C55CD83" w14:textId="25FF5DF9" w:rsidR="00306A6C" w:rsidRPr="006E7827" w:rsidRDefault="00F062BF" w:rsidP="00BA5AE7">
      <w:p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PASO 1.</w:t>
      </w:r>
      <w:r w:rsidR="00306A6C"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AD3B18"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¿PUEDO APLICAR A LA CONVOCATORIA PÚBLICA DE </w:t>
      </w:r>
      <w:r w:rsidR="006029B7">
        <w:rPr>
          <w:rFonts w:ascii="Century Gothic" w:hAnsi="Century Gothic"/>
          <w:b/>
          <w:bCs/>
          <w:sz w:val="20"/>
          <w:szCs w:val="20"/>
          <w:lang w:val="es-ES"/>
        </w:rPr>
        <w:t>INNOVACIÓN ABIERTA</w:t>
      </w:r>
      <w:r w:rsidR="00AD3B18"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2021?</w:t>
      </w:r>
    </w:p>
    <w:p w14:paraId="72B9F207" w14:textId="4B6C18DA" w:rsidR="00306A6C" w:rsidRPr="006E7827" w:rsidRDefault="00A919A8" w:rsidP="00306A6C">
      <w:p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 xml:space="preserve">Los proponentes deben cumplir con el dirigido del anuncio de la convocatoria: </w:t>
      </w:r>
    </w:p>
    <w:p w14:paraId="2C8233CA" w14:textId="77777777" w:rsidR="0041448B" w:rsidRDefault="0041448B" w:rsidP="006029B7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p w14:paraId="1F5DF92D" w14:textId="4B21B9E2" w:rsidR="006029B7" w:rsidRDefault="00A919A8" w:rsidP="006029B7">
      <w:pPr>
        <w:jc w:val="both"/>
        <w:rPr>
          <w:rFonts w:ascii="Century Gothic" w:hAnsi="Century Gothic"/>
          <w:sz w:val="20"/>
          <w:szCs w:val="20"/>
          <w:lang w:val="es-PA"/>
        </w:rPr>
      </w:pPr>
      <w:r w:rsidRPr="006E7827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DIRIGIDO A: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6029B7" w:rsidRPr="00DE4634">
        <w:rPr>
          <w:rFonts w:ascii="Century Gothic" w:hAnsi="Century Gothic"/>
          <w:sz w:val="20"/>
          <w:szCs w:val="20"/>
          <w:lang w:val="es-PA"/>
        </w:rPr>
        <w:t>Personas jurídicas panameñas con fines de lucro debidamente inscritas en el Registro Público de Panamá, con un mínimo de veinticuatro (24) meses de operación en el país, a la fecha de apertura de esta convocatoria, con característica de MIPYMES y a cooperativas debidamente registradas en IPACOOP</w:t>
      </w:r>
      <w:bookmarkStart w:id="2" w:name="_Hlk72842168"/>
      <w:r w:rsidR="006029B7" w:rsidRPr="00DE4634">
        <w:rPr>
          <w:rFonts w:ascii="Century Gothic" w:hAnsi="Century Gothic"/>
          <w:sz w:val="20"/>
          <w:szCs w:val="20"/>
          <w:lang w:val="es-PA"/>
        </w:rPr>
        <w:t>, con actividad económica en el Aviso de Operaciones relacionadas con el área temática a aplicar en la convocatoria</w:t>
      </w:r>
      <w:bookmarkEnd w:id="2"/>
      <w:r w:rsidR="006029B7" w:rsidRPr="00DE4634">
        <w:rPr>
          <w:rFonts w:ascii="Century Gothic" w:hAnsi="Century Gothic"/>
          <w:sz w:val="20"/>
          <w:szCs w:val="20"/>
          <w:lang w:val="es-PA"/>
        </w:rPr>
        <w:t>.</w:t>
      </w:r>
    </w:p>
    <w:p w14:paraId="01F369F7" w14:textId="77777777" w:rsidR="00BC1D62" w:rsidRDefault="00BC1D62" w:rsidP="00BC1D62">
      <w:pPr>
        <w:jc w:val="both"/>
        <w:rPr>
          <w:rFonts w:ascii="Century Gothic" w:hAnsi="Century Gothic" w:cs="Arial"/>
          <w:sz w:val="16"/>
          <w:szCs w:val="16"/>
          <w:u w:val="single"/>
          <w:lang w:val="es-US" w:eastAsia="es-ES"/>
        </w:rPr>
      </w:pPr>
    </w:p>
    <w:p w14:paraId="5551407D" w14:textId="67D6CBAC" w:rsidR="00BC1D62" w:rsidRPr="00BC1D62" w:rsidRDefault="00BC1D62" w:rsidP="00BC1D62">
      <w:pPr>
        <w:jc w:val="both"/>
        <w:rPr>
          <w:rFonts w:ascii="Century Gothic" w:hAnsi="Century Gothic"/>
          <w:sz w:val="20"/>
          <w:szCs w:val="20"/>
          <w:lang w:val="es-PA"/>
        </w:rPr>
      </w:pPr>
      <w:r w:rsidRPr="00BC1D62">
        <w:rPr>
          <w:rFonts w:ascii="Century Gothic" w:hAnsi="Century Gothic"/>
          <w:sz w:val="20"/>
          <w:szCs w:val="20"/>
          <w:u w:val="single"/>
          <w:lang w:val="es-PA"/>
        </w:rPr>
        <w:t>Clasificación de las empresas</w:t>
      </w:r>
      <w:r>
        <w:rPr>
          <w:rFonts w:ascii="Century Gothic" w:hAnsi="Century Gothic"/>
          <w:sz w:val="20"/>
          <w:szCs w:val="20"/>
          <w:u w:val="single"/>
          <w:lang w:val="es-PA"/>
        </w:rPr>
        <w:t xml:space="preserve"> MIPYMES</w:t>
      </w:r>
      <w:r w:rsidRPr="00BC1D62">
        <w:rPr>
          <w:rFonts w:ascii="Century Gothic" w:hAnsi="Century Gothic"/>
          <w:sz w:val="20"/>
          <w:szCs w:val="20"/>
          <w:lang w:val="es-PA"/>
        </w:rPr>
        <w:t>: Microempresa: Aquella unidad económica, formal o informal, que genere ingresos brutos o facturación anual desde la suma de B/.50,000.00 hasta B/.150,000.00.  Pequeña Empresa: Aquella unidad económica, formal o informal, que genere ingresos brutos o facturación anual desde la suma de B/.150,000.01 hasta B/. 1,000,000.00.    Mediana Empresa: Aquella unidad económica, formal o informal, que genere ingresos brutos o facturación anual desde la suma de B/.1,000,000.01 hasta B/. 2,500,000.00</w:t>
      </w:r>
    </w:p>
    <w:p w14:paraId="67E4F328" w14:textId="77777777" w:rsidR="00BC1D62" w:rsidRPr="00DE4634" w:rsidRDefault="00BC1D62" w:rsidP="006029B7">
      <w:pPr>
        <w:jc w:val="both"/>
        <w:rPr>
          <w:rFonts w:ascii="Century Gothic" w:hAnsi="Century Gothic"/>
          <w:sz w:val="20"/>
          <w:szCs w:val="20"/>
          <w:lang w:val="es-PA"/>
        </w:rPr>
      </w:pPr>
    </w:p>
    <w:p w14:paraId="26233CF8" w14:textId="66C46FDB" w:rsidR="006029B7" w:rsidRPr="00DE4634" w:rsidRDefault="0012200A" w:rsidP="006029B7">
      <w:pPr>
        <w:jc w:val="both"/>
        <w:rPr>
          <w:rFonts w:ascii="Century Gothic" w:hAnsi="Century Gothic" w:cs="Arial"/>
          <w:sz w:val="20"/>
          <w:szCs w:val="14"/>
        </w:rPr>
      </w:pPr>
      <w:r w:rsidRPr="006E7827">
        <w:rPr>
          <w:rFonts w:ascii="Century Gothic" w:hAnsi="Century Gothic"/>
          <w:b/>
          <w:bCs/>
          <w:sz w:val="20"/>
          <w:szCs w:val="20"/>
          <w:u w:val="single"/>
          <w:lang w:val="es-PA"/>
        </w:rPr>
        <w:t>MONTOS:</w:t>
      </w:r>
      <w:r w:rsidRPr="006E7827">
        <w:rPr>
          <w:rFonts w:ascii="Century Gothic" w:hAnsi="Century Gothic"/>
          <w:b/>
          <w:bCs/>
          <w:sz w:val="20"/>
          <w:szCs w:val="20"/>
          <w:lang w:val="es-PA"/>
        </w:rPr>
        <w:t xml:space="preserve"> </w:t>
      </w:r>
      <w:r w:rsidR="006029B7" w:rsidRPr="00DE4634">
        <w:rPr>
          <w:rFonts w:ascii="Century Gothic" w:hAnsi="Century Gothic" w:cs="Arial"/>
          <w:sz w:val="20"/>
          <w:szCs w:val="14"/>
        </w:rPr>
        <w:t xml:space="preserve">Aporte no reembolsable de hasta el 75% del costo total de la propuesta, según las necesidades plenamente justificadas de la misma, hasta la suma de </w:t>
      </w:r>
      <w:r w:rsidR="006029B7" w:rsidRPr="00DE4634">
        <w:rPr>
          <w:rFonts w:ascii="Century Gothic" w:hAnsi="Century Gothic" w:cs="Arial"/>
          <w:b/>
          <w:sz w:val="20"/>
          <w:szCs w:val="14"/>
        </w:rPr>
        <w:t>B/. 175,000.00</w:t>
      </w:r>
      <w:r w:rsidR="006029B7" w:rsidRPr="00DE4634">
        <w:rPr>
          <w:rFonts w:ascii="Century Gothic" w:hAnsi="Century Gothic" w:cs="Arial"/>
          <w:sz w:val="20"/>
          <w:szCs w:val="14"/>
        </w:rPr>
        <w:t xml:space="preserve">. </w:t>
      </w:r>
    </w:p>
    <w:p w14:paraId="30E6ADC4" w14:textId="77777777" w:rsidR="006029B7" w:rsidRPr="00DE4634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</w:p>
    <w:p w14:paraId="1CA51079" w14:textId="77777777" w:rsidR="006029B7" w:rsidRPr="00DE4634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  <w:r w:rsidRPr="00DE4634">
        <w:rPr>
          <w:rFonts w:ascii="Century Gothic" w:hAnsi="Century Gothic" w:cs="Arial"/>
          <w:sz w:val="20"/>
          <w:szCs w:val="14"/>
        </w:rPr>
        <w:t xml:space="preserve">Opciones de aumentar el porcentaje de financiamiento por la SENACYT, el cual debe ser detallado en el presupuesto y debidamente justificado en la propuesta, cumpliendo con las siguientes condiciones: </w:t>
      </w:r>
    </w:p>
    <w:p w14:paraId="0375A463" w14:textId="77777777" w:rsidR="006029B7" w:rsidRPr="00DE4634" w:rsidRDefault="006029B7" w:rsidP="006029B7">
      <w:pPr>
        <w:pStyle w:val="Prrafodelista"/>
        <w:numPr>
          <w:ilvl w:val="0"/>
          <w:numId w:val="22"/>
        </w:numPr>
        <w:rPr>
          <w:rFonts w:ascii="Century Gothic" w:hAnsi="Century Gothic" w:cs="Arial"/>
          <w:sz w:val="20"/>
          <w:szCs w:val="14"/>
        </w:rPr>
      </w:pPr>
      <w:r w:rsidRPr="00DE4634">
        <w:rPr>
          <w:rFonts w:ascii="Century Gothic" w:hAnsi="Century Gothic" w:cs="Arial"/>
          <w:sz w:val="20"/>
          <w:szCs w:val="14"/>
        </w:rPr>
        <w:t xml:space="preserve">15% extra de aporte no reembolsable a las propuestas lideradas por mujeres o que el equipo de trabajo esté conformado por igual cantidad de personas del sexo femenino y masculino.  </w:t>
      </w:r>
    </w:p>
    <w:p w14:paraId="533026CE" w14:textId="77777777" w:rsidR="006029B7" w:rsidRPr="00DE4634" w:rsidRDefault="006029B7" w:rsidP="006029B7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sz w:val="20"/>
          <w:szCs w:val="14"/>
        </w:rPr>
      </w:pPr>
      <w:r w:rsidRPr="00DE4634">
        <w:rPr>
          <w:rFonts w:ascii="Century Gothic" w:hAnsi="Century Gothic" w:cs="Arial"/>
          <w:sz w:val="20"/>
          <w:szCs w:val="14"/>
        </w:rPr>
        <w:t xml:space="preserve">10% extra de aporte no reembolsable a las propuestas que se ejecuten y que impacten en la economía regional de las provincias y comarcas, exceptuando la provincia de Panamá. </w:t>
      </w:r>
    </w:p>
    <w:p w14:paraId="794D998E" w14:textId="77777777" w:rsidR="006029B7" w:rsidRPr="00DE4634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</w:p>
    <w:p w14:paraId="3108CBEE" w14:textId="044E34AC" w:rsidR="006029B7" w:rsidRPr="00DE4634" w:rsidRDefault="006029B7" w:rsidP="006029B7">
      <w:pPr>
        <w:pStyle w:val="Descripcin"/>
        <w:keepNext/>
        <w:spacing w:afterLines="20" w:after="48"/>
        <w:jc w:val="center"/>
      </w:pPr>
      <w:r w:rsidRPr="00DE4634">
        <w:t xml:space="preserve">Tabla </w:t>
      </w:r>
      <w:fldSimple w:instr=" SEQ Tabla \* ARABIC ">
        <w:r w:rsidR="00E64871">
          <w:rPr>
            <w:noProof/>
          </w:rPr>
          <w:t>1</w:t>
        </w:r>
      </w:fldSimple>
      <w:r w:rsidRPr="00DE4634">
        <w:t xml:space="preserve"> - Desglose de porcentajes de financiamiento.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1795"/>
        <w:gridCol w:w="1170"/>
      </w:tblGrid>
      <w:tr w:rsidR="006029B7" w:rsidRPr="00DE4634" w14:paraId="20CFB1B5" w14:textId="77777777" w:rsidTr="00B011FE">
        <w:trPr>
          <w:jc w:val="center"/>
        </w:trPr>
        <w:tc>
          <w:tcPr>
            <w:tcW w:w="6215" w:type="dxa"/>
            <w:gridSpan w:val="2"/>
          </w:tcPr>
          <w:p w14:paraId="3984404E" w14:textId="77777777" w:rsidR="006029B7" w:rsidRPr="00DE4634" w:rsidRDefault="006029B7" w:rsidP="00B011FE">
            <w:pPr>
              <w:spacing w:afterLines="20" w:after="48"/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Porcentaje base de aporte no reembolsable por la SENACYT</w:t>
            </w:r>
          </w:p>
        </w:tc>
        <w:tc>
          <w:tcPr>
            <w:tcW w:w="1170" w:type="dxa"/>
          </w:tcPr>
          <w:p w14:paraId="21A3B7D2" w14:textId="77777777" w:rsidR="006029B7" w:rsidRPr="00DE4634" w:rsidRDefault="006029B7" w:rsidP="00B011FE">
            <w:pPr>
              <w:spacing w:afterLines="20" w:after="48"/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75%</w:t>
            </w:r>
          </w:p>
        </w:tc>
      </w:tr>
      <w:tr w:rsidR="006029B7" w:rsidRPr="00DE4634" w14:paraId="582F2496" w14:textId="77777777" w:rsidTr="00B011FE">
        <w:trPr>
          <w:trHeight w:val="314"/>
          <w:jc w:val="center"/>
        </w:trPr>
        <w:tc>
          <w:tcPr>
            <w:tcW w:w="4420" w:type="dxa"/>
            <w:vMerge w:val="restart"/>
          </w:tcPr>
          <w:p w14:paraId="5AE12BFE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Porcentaje adicional que podría obtener el proponente que incluya las condiciones:</w:t>
            </w:r>
          </w:p>
        </w:tc>
        <w:tc>
          <w:tcPr>
            <w:tcW w:w="1795" w:type="dxa"/>
          </w:tcPr>
          <w:p w14:paraId="0B6194CE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 xml:space="preserve">Condición A. </w:t>
            </w:r>
          </w:p>
        </w:tc>
        <w:tc>
          <w:tcPr>
            <w:tcW w:w="1170" w:type="dxa"/>
          </w:tcPr>
          <w:p w14:paraId="39965B08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15%</w:t>
            </w:r>
          </w:p>
        </w:tc>
      </w:tr>
      <w:tr w:rsidR="006029B7" w:rsidRPr="00DE4634" w14:paraId="6077142C" w14:textId="77777777" w:rsidTr="00B011FE">
        <w:trPr>
          <w:jc w:val="center"/>
        </w:trPr>
        <w:tc>
          <w:tcPr>
            <w:tcW w:w="4420" w:type="dxa"/>
            <w:vMerge/>
            <w:tcBorders>
              <w:bottom w:val="double" w:sz="4" w:space="0" w:color="auto"/>
            </w:tcBorders>
          </w:tcPr>
          <w:p w14:paraId="239B70CD" w14:textId="77777777" w:rsidR="006029B7" w:rsidRPr="00DE4634" w:rsidRDefault="006029B7" w:rsidP="00B011FE">
            <w:pPr>
              <w:jc w:val="both"/>
              <w:rPr>
                <w:rFonts w:ascii="Century Gothic" w:hAnsi="Century Gothic" w:cs="Arial"/>
                <w:sz w:val="20"/>
                <w:szCs w:val="14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1D4327F0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 xml:space="preserve">Condición B. 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45FF642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10%</w:t>
            </w:r>
          </w:p>
        </w:tc>
      </w:tr>
      <w:tr w:rsidR="006029B7" w:rsidRPr="00DE4634" w14:paraId="2F171A00" w14:textId="77777777" w:rsidTr="00B011FE">
        <w:trPr>
          <w:jc w:val="center"/>
        </w:trPr>
        <w:tc>
          <w:tcPr>
            <w:tcW w:w="6215" w:type="dxa"/>
            <w:gridSpan w:val="2"/>
            <w:tcBorders>
              <w:top w:val="double" w:sz="4" w:space="0" w:color="auto"/>
            </w:tcBorders>
          </w:tcPr>
          <w:p w14:paraId="534DBFCA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 xml:space="preserve">Porcentaje máximo de aporte no reembolsable de la SENACYT </w:t>
            </w:r>
            <w:r w:rsidRPr="00DE4634">
              <w:rPr>
                <w:rFonts w:ascii="Century Gothic" w:hAnsi="Century Gothic" w:cs="Arial"/>
                <w:b/>
                <w:bCs/>
                <w:sz w:val="20"/>
                <w:szCs w:val="14"/>
              </w:rPr>
              <w:t>(hasta un monto de B/.175,000.00)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68C3801F" w14:textId="77777777" w:rsidR="006029B7" w:rsidRPr="00DE4634" w:rsidRDefault="006029B7" w:rsidP="00B011FE">
            <w:pPr>
              <w:rPr>
                <w:rFonts w:ascii="Century Gothic" w:hAnsi="Century Gothic" w:cs="Arial"/>
                <w:sz w:val="20"/>
                <w:szCs w:val="14"/>
              </w:rPr>
            </w:pPr>
            <w:r w:rsidRPr="00DE4634">
              <w:rPr>
                <w:rFonts w:ascii="Century Gothic" w:hAnsi="Century Gothic" w:cs="Arial"/>
                <w:sz w:val="20"/>
                <w:szCs w:val="14"/>
              </w:rPr>
              <w:t>100%</w:t>
            </w:r>
          </w:p>
        </w:tc>
      </w:tr>
    </w:tbl>
    <w:p w14:paraId="244D4BB1" w14:textId="77777777" w:rsidR="006029B7" w:rsidRPr="00DE4634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</w:p>
    <w:p w14:paraId="445D8909" w14:textId="77777777" w:rsidR="006029B7" w:rsidRPr="002964BA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  <w:r w:rsidRPr="00DE4634">
        <w:rPr>
          <w:rFonts w:ascii="Century Gothic" w:hAnsi="Century Gothic" w:cs="Arial"/>
          <w:sz w:val="20"/>
          <w:szCs w:val="14"/>
        </w:rPr>
        <w:t>La Empresa Tractora debe aportar como mínimo el 30% del total del aporte no reembolsable solicitado a la SENACYT, éste debe ser detallado en la etapa primera (I) del proyecto y NO se permite que dicho aporte sea considerado en especies.</w:t>
      </w:r>
      <w:r w:rsidRPr="002964BA">
        <w:rPr>
          <w:rFonts w:ascii="Century Gothic" w:hAnsi="Century Gothic" w:cs="Arial"/>
          <w:sz w:val="20"/>
          <w:szCs w:val="14"/>
        </w:rPr>
        <w:t xml:space="preserve">  </w:t>
      </w:r>
    </w:p>
    <w:p w14:paraId="535EFFE6" w14:textId="77777777" w:rsidR="006029B7" w:rsidRPr="002964BA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</w:p>
    <w:p w14:paraId="7E8C0E64" w14:textId="77777777" w:rsidR="006029B7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  <w:r w:rsidRPr="002964BA">
        <w:rPr>
          <w:rFonts w:ascii="Century Gothic" w:hAnsi="Century Gothic" w:cs="Arial"/>
          <w:sz w:val="20"/>
          <w:szCs w:val="14"/>
        </w:rPr>
        <w:t>Los gastos permisibles serán los establecidos en el Artículo 49 de Rubro de gastos permitidos, Capítulo 8, de la Resolución Administrativa No. 191 del 31 de julio de 2017.</w:t>
      </w:r>
    </w:p>
    <w:p w14:paraId="5E110B7C" w14:textId="77777777" w:rsidR="006029B7" w:rsidRDefault="006029B7" w:rsidP="006029B7">
      <w:pPr>
        <w:jc w:val="both"/>
        <w:rPr>
          <w:rFonts w:ascii="Century Gothic" w:hAnsi="Century Gothic" w:cs="Arial"/>
          <w:sz w:val="20"/>
          <w:szCs w:val="14"/>
        </w:rPr>
      </w:pPr>
    </w:p>
    <w:p w14:paraId="4EF2894F" w14:textId="77777777" w:rsidR="006029B7" w:rsidRPr="002964BA" w:rsidRDefault="006029B7" w:rsidP="006029B7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 w:rsidRPr="002964BA">
        <w:rPr>
          <w:rFonts w:ascii="Century Gothic" w:hAnsi="Century Gothic" w:cs="Arial"/>
          <w:sz w:val="20"/>
          <w:szCs w:val="14"/>
          <w:lang w:eastAsia="es-ES"/>
        </w:rPr>
        <w:t>Los proponentes deben asegurarse de que la distribución de fondos y los objetos de gasto presentados en su presupuesto vayan acorde al objetivo y reglamento del Programa de Fomento a la Innovación Empresarial.  (Resolución Administrativa No. 191 de 2017).</w:t>
      </w:r>
    </w:p>
    <w:p w14:paraId="597C9AC0" w14:textId="77777777" w:rsidR="006029B7" w:rsidRDefault="006029B7" w:rsidP="00891ACD">
      <w:pPr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D66356D" w14:textId="4C7C5959" w:rsidR="0012200A" w:rsidRPr="006E7827" w:rsidRDefault="0012200A" w:rsidP="00891ACD">
      <w:pPr>
        <w:jc w:val="both"/>
        <w:rPr>
          <w:rFonts w:ascii="Century Gothic" w:hAnsi="Century Gothic" w:cs="Arial"/>
          <w:sz w:val="20"/>
          <w:szCs w:val="20"/>
          <w:lang w:eastAsia="es-ES"/>
        </w:rPr>
      </w:pPr>
      <w:r w:rsidRPr="006E7827">
        <w:rPr>
          <w:rFonts w:ascii="Century Gothic" w:hAnsi="Century Gothic"/>
          <w:b/>
          <w:bCs/>
          <w:sz w:val="20"/>
          <w:szCs w:val="20"/>
          <w:u w:val="single"/>
        </w:rPr>
        <w:t>DURACIÓN:</w:t>
      </w:r>
      <w:r w:rsidRPr="006E7827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E7827">
        <w:rPr>
          <w:rFonts w:ascii="Century Gothic" w:hAnsi="Century Gothic" w:cs="Arial"/>
          <w:sz w:val="20"/>
          <w:szCs w:val="20"/>
          <w:lang w:eastAsia="es-ES"/>
        </w:rPr>
        <w:t xml:space="preserve">Los proyectos presentados deberán tener una duración máxima de quince (15) meses en los cuales deberá considerar el desarrollo de los </w:t>
      </w:r>
      <w:r w:rsidRPr="006E7827">
        <w:rPr>
          <w:rFonts w:ascii="Century Gothic" w:hAnsi="Century Gothic"/>
          <w:sz w:val="20"/>
          <w:szCs w:val="20"/>
          <w:lang w:val="es-PA"/>
        </w:rPr>
        <w:t>procesos productivos, bienes o servicios innovadores en</w:t>
      </w:r>
      <w:r w:rsidRPr="006E7827">
        <w:rPr>
          <w:rFonts w:ascii="Century Gothic" w:hAnsi="Century Gothic" w:cs="Arial"/>
          <w:sz w:val="20"/>
          <w:szCs w:val="20"/>
          <w:lang w:eastAsia="es-ES"/>
        </w:rPr>
        <w:t xml:space="preserve"> </w:t>
      </w:r>
      <w:r w:rsidRPr="006E7827">
        <w:rPr>
          <w:rFonts w:ascii="Century Gothic" w:hAnsi="Century Gothic" w:cs="Arial"/>
          <w:sz w:val="20"/>
          <w:szCs w:val="20"/>
          <w:lang w:eastAsia="es-ES"/>
        </w:rPr>
        <w:lastRenderedPageBreak/>
        <w:t xml:space="preserve">un máximo de doce (12) meses; y el mantenimiento con soporte técnico al 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proceso, bien o servicio innovador </w:t>
      </w:r>
      <w:r w:rsidRPr="006E7827">
        <w:rPr>
          <w:rFonts w:ascii="Century Gothic" w:hAnsi="Century Gothic" w:cs="Arial"/>
          <w:sz w:val="20"/>
          <w:szCs w:val="20"/>
          <w:lang w:eastAsia="es-ES"/>
        </w:rPr>
        <w:t>desarrollado en un tiempo obligatorio de tres (3) meses.</w:t>
      </w:r>
    </w:p>
    <w:p w14:paraId="21B37A44" w14:textId="77777777" w:rsidR="0012200A" w:rsidRPr="006E7827" w:rsidRDefault="0012200A" w:rsidP="00306A6C">
      <w:pPr>
        <w:rPr>
          <w:rFonts w:ascii="Century Gothic" w:hAnsi="Century Gothic"/>
          <w:sz w:val="20"/>
          <w:szCs w:val="20"/>
        </w:rPr>
      </w:pPr>
    </w:p>
    <w:p w14:paraId="6E8F70E3" w14:textId="010CE265" w:rsidR="00306A6C" w:rsidRPr="006E7827" w:rsidRDefault="0012200A" w:rsidP="00891AC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Leer el Reglamento de la Convocatori</w:t>
      </w:r>
      <w:r w:rsidR="001C4AD3" w:rsidRPr="006E7827">
        <w:rPr>
          <w:rFonts w:ascii="Century Gothic" w:hAnsi="Century Gothic"/>
          <w:sz w:val="20"/>
          <w:szCs w:val="20"/>
          <w:lang w:val="es-ES"/>
        </w:rPr>
        <w:t>a (</w:t>
      </w:r>
      <w:r w:rsidR="00306A6C" w:rsidRPr="006E7827">
        <w:rPr>
          <w:rFonts w:ascii="Century Gothic" w:hAnsi="Century Gothic"/>
          <w:sz w:val="20"/>
          <w:szCs w:val="20"/>
          <w:lang w:val="es-ES"/>
        </w:rPr>
        <w:t>Resolución Administrativa No.191de 31 de julio de 2017</w:t>
      </w:r>
      <w:r w:rsidR="001C4AD3" w:rsidRPr="006E7827">
        <w:rPr>
          <w:rFonts w:ascii="Century Gothic" w:hAnsi="Century Gothic"/>
          <w:sz w:val="20"/>
          <w:szCs w:val="20"/>
          <w:lang w:val="es-ES"/>
        </w:rPr>
        <w:t>)</w:t>
      </w:r>
      <w:r w:rsidRPr="006E7827">
        <w:rPr>
          <w:rFonts w:ascii="Century Gothic" w:hAnsi="Century Gothic"/>
          <w:sz w:val="20"/>
          <w:szCs w:val="20"/>
          <w:lang w:val="es-ES"/>
        </w:rPr>
        <w:t>, disponible entre los documentos de la convocatoria, que puede descargar de la página web de SENACYT</w:t>
      </w:r>
      <w:r w:rsidR="001C4AD3" w:rsidRPr="006E7827">
        <w:rPr>
          <w:rFonts w:ascii="Century Gothic" w:hAnsi="Century Gothic"/>
          <w:sz w:val="20"/>
          <w:szCs w:val="20"/>
          <w:lang w:val="es-ES"/>
        </w:rPr>
        <w:t>, en la sección de Convocatorias, Fondo para la Innovación y Emprendimiento.</w:t>
      </w:r>
    </w:p>
    <w:p w14:paraId="0301DC20" w14:textId="77777777" w:rsidR="001C4AD3" w:rsidRPr="006E7827" w:rsidRDefault="001C4AD3" w:rsidP="00891AC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C6A4EA" w14:textId="30631929" w:rsidR="0012200A" w:rsidRPr="006E7827" w:rsidRDefault="00185A66" w:rsidP="00953908">
      <w:pPr>
        <w:jc w:val="both"/>
        <w:rPr>
          <w:rFonts w:ascii="Century Gothic" w:hAnsi="Century Gothic"/>
          <w:sz w:val="20"/>
          <w:szCs w:val="20"/>
          <w:lang w:val="es-PA"/>
        </w:rPr>
      </w:pPr>
      <w:r w:rsidRPr="006E7827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Pr="006E7827">
        <w:rPr>
          <w:rFonts w:ascii="Century Gothic" w:hAnsi="Century Gothic"/>
          <w:sz w:val="20"/>
          <w:szCs w:val="20"/>
          <w:lang w:val="es-PA"/>
        </w:rPr>
        <w:t>: Todas las propuestas deben cumplir con</w:t>
      </w:r>
      <w:r w:rsidR="00953908" w:rsidRPr="006E7827">
        <w:rPr>
          <w:rFonts w:ascii="Century Gothic" w:hAnsi="Century Gothic"/>
          <w:sz w:val="20"/>
          <w:szCs w:val="20"/>
          <w:lang w:val="es-PA"/>
        </w:rPr>
        <w:t xml:space="preserve"> los requisitos solicitados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 </w:t>
      </w:r>
      <w:r w:rsidR="00FF5EE3" w:rsidRPr="006E7827">
        <w:rPr>
          <w:rFonts w:ascii="Century Gothic" w:hAnsi="Century Gothic"/>
          <w:sz w:val="20"/>
          <w:szCs w:val="20"/>
          <w:lang w:val="es-PA"/>
        </w:rPr>
        <w:t xml:space="preserve">en 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el anuncio y bases de la </w:t>
      </w:r>
      <w:r w:rsidR="00953908" w:rsidRPr="006E7827">
        <w:rPr>
          <w:rFonts w:ascii="Century Gothic" w:hAnsi="Century Gothic"/>
          <w:b/>
          <w:bCs/>
          <w:sz w:val="20"/>
          <w:szCs w:val="20"/>
          <w:lang w:val="es-PA"/>
        </w:rPr>
        <w:t>Convocatoria</w:t>
      </w:r>
      <w:r w:rsidR="00953908" w:rsidRPr="006E7827">
        <w:rPr>
          <w:rFonts w:ascii="Century Gothic" w:hAnsi="Century Gothic"/>
          <w:sz w:val="20"/>
          <w:szCs w:val="20"/>
          <w:lang w:val="es-PA"/>
        </w:rPr>
        <w:t xml:space="preserve"> </w:t>
      </w:r>
      <w:r w:rsidR="00953908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Pública de Innovación </w:t>
      </w:r>
      <w:r w:rsidR="006029B7">
        <w:rPr>
          <w:rFonts w:ascii="Century Gothic" w:eastAsia="Calibri" w:hAnsi="Century Gothic" w:cs="Calibri"/>
          <w:b/>
          <w:sz w:val="20"/>
          <w:szCs w:val="20"/>
          <w:lang w:val="es-MX"/>
        </w:rPr>
        <w:t>Abierta</w:t>
      </w:r>
      <w:r w:rsidR="00953908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2021.</w:t>
      </w:r>
    </w:p>
    <w:p w14:paraId="6D470B55" w14:textId="77777777" w:rsidR="00185A66" w:rsidRPr="006E7827" w:rsidRDefault="00185A66" w:rsidP="00306A6C">
      <w:pPr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0FEAAB01" w14:textId="732979DB" w:rsidR="00306A6C" w:rsidRPr="006E7827" w:rsidRDefault="00F062BF" w:rsidP="00BA5AE7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PASO 2.</w:t>
      </w:r>
      <w:r w:rsidR="00306A6C"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891ACD" w:rsidRPr="006E7827">
        <w:rPr>
          <w:rFonts w:ascii="Century Gothic" w:hAnsi="Century Gothic"/>
          <w:b/>
          <w:bCs/>
          <w:sz w:val="20"/>
          <w:szCs w:val="20"/>
          <w:lang w:val="es-ES"/>
        </w:rPr>
        <w:t>SI COMPROBÓ QUE USTED CUMPLE CON EL DIRIGIDO DE ESTA CONVOCATORIA, ENTONCES PROCEDA A:</w:t>
      </w:r>
    </w:p>
    <w:p w14:paraId="38AF06A0" w14:textId="5D826601" w:rsidR="00306A6C" w:rsidRPr="006E7827" w:rsidRDefault="00306A6C" w:rsidP="00166455">
      <w:pPr>
        <w:pStyle w:val="Prrafodelista"/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Descargar</w:t>
      </w:r>
      <w:r w:rsidR="00891ACD" w:rsidRPr="006E7827">
        <w:rPr>
          <w:rFonts w:ascii="Century Gothic" w:hAnsi="Century Gothic"/>
          <w:sz w:val="20"/>
          <w:szCs w:val="20"/>
          <w:lang w:val="es-ES"/>
        </w:rPr>
        <w:t xml:space="preserve"> y leer</w:t>
      </w:r>
      <w:r w:rsidRPr="006E7827">
        <w:rPr>
          <w:rFonts w:ascii="Century Gothic" w:hAnsi="Century Gothic"/>
          <w:sz w:val="20"/>
          <w:szCs w:val="20"/>
          <w:lang w:val="es-ES"/>
        </w:rPr>
        <w:t xml:space="preserve"> tod</w:t>
      </w:r>
      <w:r w:rsidR="00891ACD" w:rsidRPr="006E7827">
        <w:rPr>
          <w:rFonts w:ascii="Century Gothic" w:hAnsi="Century Gothic"/>
          <w:sz w:val="20"/>
          <w:szCs w:val="20"/>
          <w:lang w:val="es-ES"/>
        </w:rPr>
        <w:t>o</w:t>
      </w:r>
      <w:r w:rsidRPr="006E7827">
        <w:rPr>
          <w:rFonts w:ascii="Century Gothic" w:hAnsi="Century Gothic"/>
          <w:sz w:val="20"/>
          <w:szCs w:val="20"/>
          <w:lang w:val="es-ES"/>
        </w:rPr>
        <w:t>s los documentos disponibles de la convocatoria</w:t>
      </w:r>
      <w:r w:rsidR="00891ACD" w:rsidRPr="006E7827">
        <w:rPr>
          <w:rFonts w:ascii="Century Gothic" w:hAnsi="Century Gothic"/>
          <w:sz w:val="20"/>
          <w:szCs w:val="20"/>
          <w:lang w:val="es-ES"/>
        </w:rPr>
        <w:t>, en la página web de la SENACYT, en la sección de Convocatorias, Fondo para la Innovación y Emprendimiento.</w:t>
      </w:r>
    </w:p>
    <w:p w14:paraId="6E90140B" w14:textId="2023BA2D" w:rsidR="00166455" w:rsidRPr="006E7827" w:rsidRDefault="00166455" w:rsidP="00166455">
      <w:pPr>
        <w:pStyle w:val="Prrafodelista"/>
        <w:numPr>
          <w:ilvl w:val="0"/>
          <w:numId w:val="2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 xml:space="preserve">Acceder y revisar el 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Anexo No.1 - Enlaces de documentos de referencia</w:t>
      </w:r>
      <w:r w:rsidR="00FF5EE3" w:rsidRPr="006E7827">
        <w:rPr>
          <w:rFonts w:ascii="Century Gothic" w:hAnsi="Century Gothic"/>
          <w:b/>
          <w:bCs/>
          <w:sz w:val="20"/>
          <w:szCs w:val="20"/>
          <w:lang w:val="es-ES"/>
        </w:rPr>
        <w:t>s</w:t>
      </w:r>
      <w:r w:rsidR="006029B7" w:rsidRPr="006029B7">
        <w:rPr>
          <w:rFonts w:ascii="Century Gothic" w:hAnsi="Century Gothic"/>
          <w:sz w:val="20"/>
          <w:szCs w:val="20"/>
          <w:lang w:val="es-ES"/>
        </w:rPr>
        <w:t>, de este documento</w:t>
      </w:r>
      <w:r w:rsidR="006C161E">
        <w:rPr>
          <w:rFonts w:ascii="Century Gothic" w:hAnsi="Century Gothic"/>
          <w:sz w:val="20"/>
          <w:szCs w:val="20"/>
          <w:lang w:val="es-ES"/>
        </w:rPr>
        <w:t>, para que pueda revisar los documentos de los planes nacionales</w:t>
      </w:r>
      <w:r w:rsidR="001A397D">
        <w:rPr>
          <w:rFonts w:ascii="Century Gothic" w:hAnsi="Century Gothic"/>
          <w:sz w:val="20"/>
          <w:szCs w:val="20"/>
          <w:lang w:val="es-ES"/>
        </w:rPr>
        <w:t xml:space="preserve"> relacionados a las áreas temáticas de la convocatoria</w:t>
      </w:r>
      <w:r w:rsidR="006029B7" w:rsidRPr="006029B7">
        <w:rPr>
          <w:rFonts w:ascii="Century Gothic" w:hAnsi="Century Gothic"/>
          <w:sz w:val="20"/>
          <w:szCs w:val="20"/>
          <w:lang w:val="es-ES"/>
        </w:rPr>
        <w:t>.</w:t>
      </w:r>
    </w:p>
    <w:p w14:paraId="65110489" w14:textId="77777777" w:rsidR="00891ACD" w:rsidRPr="006E7827" w:rsidRDefault="00891ACD" w:rsidP="00891AC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D9E09FC" w14:textId="641A04A3" w:rsidR="00306A6C" w:rsidRPr="006E7827" w:rsidRDefault="00306A6C" w:rsidP="00306A6C">
      <w:pPr>
        <w:rPr>
          <w:rFonts w:ascii="Century Gothic" w:hAnsi="Century Gothic"/>
          <w:b/>
          <w:bCs/>
          <w:sz w:val="20"/>
          <w:szCs w:val="20"/>
          <w:lang w:val="es-ES"/>
        </w:rPr>
      </w:pPr>
      <w:bookmarkStart w:id="3" w:name="_Hlk70940851"/>
      <w:r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3.</w:t>
      </w:r>
      <w:r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8E7757" w:rsidRPr="006C161E">
        <w:rPr>
          <w:rFonts w:ascii="Century Gothic" w:hAnsi="Century Gothic"/>
          <w:b/>
          <w:bCs/>
          <w:sz w:val="20"/>
          <w:szCs w:val="20"/>
          <w:lang w:val="es-ES"/>
        </w:rPr>
        <w:t>RECOLECTAR Y COMPLETAR LOS REQUISITOS:</w:t>
      </w:r>
      <w:bookmarkEnd w:id="3"/>
    </w:p>
    <w:p w14:paraId="1658BEE9" w14:textId="77777777" w:rsidR="00615234" w:rsidRPr="00615234" w:rsidRDefault="00615234" w:rsidP="00615234">
      <w:p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Todos los proponentes deben presentar la siguiente documentación:</w:t>
      </w:r>
    </w:p>
    <w:p w14:paraId="65A0BE58" w14:textId="77777777" w:rsidR="00615234" w:rsidRPr="00615234" w:rsidRDefault="00615234" w:rsidP="00615234">
      <w:pPr>
        <w:pStyle w:val="Prrafodelista"/>
        <w:numPr>
          <w:ilvl w:val="0"/>
          <w:numId w:val="17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Formulario de Propuesta </w:t>
      </w:r>
      <w:r w:rsidRPr="00615234">
        <w:rPr>
          <w:rFonts w:ascii="Century Gothic" w:hAnsi="Century Gothic"/>
          <w:b/>
          <w:bCs/>
          <w:sz w:val="20"/>
          <w:szCs w:val="22"/>
          <w:lang w:val="es-PA"/>
        </w:rPr>
        <w:t>completo y firmado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.  </w:t>
      </w:r>
      <w:r w:rsidRPr="00615234">
        <w:rPr>
          <w:rFonts w:ascii="Century Gothic" w:hAnsi="Century Gothic" w:cs="Arial"/>
          <w:i/>
          <w:iCs/>
          <w:sz w:val="20"/>
          <w:szCs w:val="14"/>
          <w:lang w:eastAsia="es-ES"/>
        </w:rPr>
        <w:t>Formato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Pr="00615234">
        <w:rPr>
          <w:rFonts w:ascii="Century Gothic" w:hAnsi="Century Gothic"/>
          <w:i/>
          <w:iCs/>
          <w:sz w:val="20"/>
          <w:szCs w:val="22"/>
          <w:lang w:val="es-PA"/>
        </w:rPr>
        <w:t>disponible entre los documentos de la convocatoria, que puede descargar de la página web de SENACYT.</w:t>
      </w:r>
    </w:p>
    <w:p w14:paraId="62B31DAB" w14:textId="77777777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Hoja de vida del líder de la propuesta.  La misma debe incluir como mínimo:</w:t>
      </w:r>
    </w:p>
    <w:p w14:paraId="0C8611F3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Datos personales (nombre completo, cédula, pasaporte o carné de residente, lugar y fecha de nacimiento, profesión, correo electrónico);</w:t>
      </w:r>
    </w:p>
    <w:p w14:paraId="0E6B4F2D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Formación académica (máximo nivel educativo alcanzado);</w:t>
      </w:r>
    </w:p>
    <w:p w14:paraId="45C93828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Experiencia profesional (organización, puesto y años de experiencia)</w:t>
      </w:r>
    </w:p>
    <w:p w14:paraId="537C22F5" w14:textId="77777777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Hojas de vida de </w:t>
      </w:r>
      <w:r w:rsidRPr="00615234">
        <w:rPr>
          <w:rFonts w:ascii="Century Gothic" w:hAnsi="Century Gothic"/>
          <w:b/>
          <w:sz w:val="20"/>
          <w:szCs w:val="22"/>
          <w:u w:val="single"/>
          <w:lang w:val="es-PA"/>
        </w:rPr>
        <w:t>todos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 los miembros del equipo que forma parte de la propuesta.  La misma debe incluir como mínimo:</w:t>
      </w:r>
    </w:p>
    <w:p w14:paraId="5C55F555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Datos personales (nombre completo, cédula, pasaporte o carné de residente, lugar y fecha de nacimiento, profesión, correo electrónico);</w:t>
      </w:r>
    </w:p>
    <w:p w14:paraId="68B1A008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Formación académica (máximo nivel educativo alcanzado);</w:t>
      </w:r>
    </w:p>
    <w:p w14:paraId="0155512A" w14:textId="77777777" w:rsidR="00615234" w:rsidRPr="00615234" w:rsidRDefault="00615234" w:rsidP="00615234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>Experiencia profesional (organización, puesto y años de experiencia)</w:t>
      </w:r>
    </w:p>
    <w:p w14:paraId="41176E35" w14:textId="2B6350F2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Copia de cédula, pasaporte o </w:t>
      </w:r>
      <w:r w:rsidR="00E64871" w:rsidRPr="00615234">
        <w:rPr>
          <w:rFonts w:ascii="Century Gothic" w:hAnsi="Century Gothic"/>
          <w:sz w:val="20"/>
          <w:szCs w:val="22"/>
          <w:lang w:val="es-PA"/>
        </w:rPr>
        <w:t>carné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 de Residente Permanente del líder de la propuesta.</w:t>
      </w:r>
    </w:p>
    <w:p w14:paraId="3AEBB8B4" w14:textId="77777777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Copia del Certificado de Persona Jurídica de la empresa 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>proponente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, emitido por el Registro Público de Panamá, </w:t>
      </w:r>
      <w:r w:rsidRPr="00615234">
        <w:rPr>
          <w:rFonts w:ascii="Century Gothic" w:hAnsi="Century Gothic"/>
          <w:b/>
          <w:sz w:val="20"/>
          <w:szCs w:val="22"/>
          <w:u w:val="single"/>
          <w:lang w:val="es-PA"/>
        </w:rPr>
        <w:t>en el que se indique el nombre del Representante Legal de la empresa</w:t>
      </w:r>
      <w:r w:rsidRPr="00615234">
        <w:rPr>
          <w:rFonts w:ascii="Century Gothic" w:hAnsi="Century Gothic"/>
          <w:sz w:val="20"/>
          <w:szCs w:val="22"/>
          <w:lang w:val="es-PA"/>
        </w:rPr>
        <w:t>.</w:t>
      </w:r>
    </w:p>
    <w:p w14:paraId="7DD19E75" w14:textId="77777777" w:rsidR="00E64871" w:rsidRPr="00E64871" w:rsidRDefault="00E64871" w:rsidP="00E64871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E64871">
        <w:rPr>
          <w:rFonts w:ascii="Century Gothic" w:hAnsi="Century Gothic"/>
          <w:sz w:val="20"/>
          <w:szCs w:val="22"/>
          <w:lang w:val="es-PA"/>
        </w:rPr>
        <w:t>Copia del Certificado del Registro Cooperativo de la persona jurídica, emitido por el IPACOOP y Resolución de Asamblea General que avale la presentación del proyecto ante la SENACYT. Sólo aplica para las cooperativas.</w:t>
      </w:r>
    </w:p>
    <w:p w14:paraId="724F592C" w14:textId="595636EA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Copia de cédula, pasaporte o </w:t>
      </w:r>
      <w:r w:rsidR="00E64871" w:rsidRPr="00615234">
        <w:rPr>
          <w:rFonts w:ascii="Century Gothic" w:hAnsi="Century Gothic"/>
          <w:sz w:val="20"/>
          <w:szCs w:val="22"/>
          <w:lang w:val="es-PA"/>
        </w:rPr>
        <w:t>carné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 de Residente Permanente del Representante Legal de la empresa 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>proponente</w:t>
      </w:r>
      <w:r w:rsidRPr="00615234">
        <w:rPr>
          <w:rFonts w:ascii="Century Gothic" w:hAnsi="Century Gothic"/>
          <w:sz w:val="20"/>
          <w:szCs w:val="22"/>
          <w:lang w:val="es-PA"/>
        </w:rPr>
        <w:t>.</w:t>
      </w:r>
    </w:p>
    <w:p w14:paraId="691CF3A1" w14:textId="2D6C982B" w:rsidR="00615234" w:rsidRPr="00615234" w:rsidRDefault="00615234" w:rsidP="00615234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Copia de cédula, pasaporte o </w:t>
      </w:r>
      <w:r w:rsidR="00E64871" w:rsidRPr="00615234">
        <w:rPr>
          <w:rFonts w:ascii="Century Gothic" w:hAnsi="Century Gothic"/>
          <w:sz w:val="20"/>
          <w:szCs w:val="22"/>
          <w:lang w:val="es-PA"/>
        </w:rPr>
        <w:t>carné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 de Residente Permanente del Representante Legal de la Empresa Tractora.</w:t>
      </w:r>
    </w:p>
    <w:p w14:paraId="174F20A3" w14:textId="51E4CB78" w:rsidR="00E64871" w:rsidRDefault="00E64871" w:rsidP="00615234">
      <w:pPr>
        <w:pStyle w:val="Prrafodelista"/>
        <w:numPr>
          <w:ilvl w:val="0"/>
          <w:numId w:val="17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E64871">
        <w:rPr>
          <w:rFonts w:ascii="Century Gothic" w:hAnsi="Century Gothic"/>
          <w:sz w:val="20"/>
          <w:szCs w:val="22"/>
          <w:lang w:val="es-PA"/>
        </w:rPr>
        <w:t>Copia de la última Declaración Jurada de Renta de los años 2019 y 2020, que permita comprobar el ingreso bruto o facturación anual de la empresa proponente</w:t>
      </w:r>
      <w:r>
        <w:rPr>
          <w:rFonts w:ascii="Century Gothic" w:hAnsi="Century Gothic"/>
          <w:sz w:val="20"/>
          <w:szCs w:val="22"/>
          <w:lang w:val="es-PA"/>
        </w:rPr>
        <w:t>.</w:t>
      </w:r>
    </w:p>
    <w:p w14:paraId="2D2CD27E" w14:textId="776FCE6D" w:rsidR="00615234" w:rsidRPr="00615234" w:rsidRDefault="00615234" w:rsidP="00615234">
      <w:pPr>
        <w:pStyle w:val="Prrafodelista"/>
        <w:numPr>
          <w:ilvl w:val="0"/>
          <w:numId w:val="17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Nota de alianza entre la Empresa Tractora con la empresa 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 xml:space="preserve">proponente.  </w:t>
      </w:r>
      <w:r w:rsidRPr="00615234">
        <w:rPr>
          <w:rFonts w:ascii="Century Gothic" w:hAnsi="Century Gothic" w:cs="Arial"/>
          <w:i/>
          <w:iCs/>
          <w:sz w:val="20"/>
          <w:szCs w:val="14"/>
          <w:lang w:eastAsia="es-ES"/>
        </w:rPr>
        <w:t>Modelo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Pr="00615234">
        <w:rPr>
          <w:rFonts w:ascii="Century Gothic" w:hAnsi="Century Gothic"/>
          <w:i/>
          <w:iCs/>
          <w:sz w:val="20"/>
          <w:szCs w:val="22"/>
          <w:lang w:val="es-PA"/>
        </w:rPr>
        <w:t>disponible entre los documentos de la convocatoria, que puede descargar de la página web de SENACYT.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 </w:t>
      </w:r>
    </w:p>
    <w:p w14:paraId="2B9400F8" w14:textId="77777777" w:rsidR="00615234" w:rsidRPr="00615234" w:rsidRDefault="00615234" w:rsidP="00615234">
      <w:pPr>
        <w:pStyle w:val="Prrafodelista"/>
        <w:numPr>
          <w:ilvl w:val="0"/>
          <w:numId w:val="17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15234">
        <w:rPr>
          <w:rFonts w:ascii="Century Gothic" w:hAnsi="Century Gothic"/>
          <w:sz w:val="20"/>
          <w:szCs w:val="22"/>
          <w:lang w:val="es-PA"/>
        </w:rPr>
        <w:t xml:space="preserve">Paz y salvo de la SENACYT </w:t>
      </w:r>
      <w:r w:rsidRPr="00615234">
        <w:rPr>
          <w:rFonts w:ascii="Century Gothic" w:hAnsi="Century Gothic"/>
          <w:b/>
          <w:bCs/>
          <w:sz w:val="20"/>
          <w:szCs w:val="22"/>
          <w:lang w:val="es-PA"/>
        </w:rPr>
        <w:t>completo y firmado</w:t>
      </w:r>
      <w:r w:rsidRPr="00615234">
        <w:rPr>
          <w:rFonts w:ascii="Century Gothic" w:hAnsi="Century Gothic"/>
          <w:sz w:val="20"/>
          <w:szCs w:val="22"/>
          <w:lang w:val="es-PA"/>
        </w:rPr>
        <w:t xml:space="preserve">.  </w:t>
      </w:r>
      <w:r w:rsidRPr="00615234">
        <w:rPr>
          <w:rFonts w:ascii="Century Gothic" w:hAnsi="Century Gothic" w:cs="Arial"/>
          <w:i/>
          <w:iCs/>
          <w:sz w:val="20"/>
          <w:szCs w:val="14"/>
          <w:lang w:eastAsia="es-ES"/>
        </w:rPr>
        <w:t>Formato</w:t>
      </w:r>
      <w:r w:rsidRPr="00615234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Pr="00615234">
        <w:rPr>
          <w:rFonts w:ascii="Century Gothic" w:hAnsi="Century Gothic"/>
          <w:i/>
          <w:iCs/>
          <w:sz w:val="20"/>
          <w:szCs w:val="22"/>
          <w:lang w:val="es-PA"/>
        </w:rPr>
        <w:t>disponible entre los documentos de la convocatoria, en la página web de SENACYT.</w:t>
      </w:r>
    </w:p>
    <w:p w14:paraId="67F5F1B9" w14:textId="65527ED2" w:rsidR="00615234" w:rsidRPr="006C161E" w:rsidRDefault="00615234" w:rsidP="00615234">
      <w:pPr>
        <w:pStyle w:val="Prrafodelista"/>
        <w:numPr>
          <w:ilvl w:val="0"/>
          <w:numId w:val="17"/>
        </w:numPr>
        <w:tabs>
          <w:tab w:val="left" w:pos="1134"/>
        </w:tabs>
        <w:jc w:val="both"/>
        <w:rPr>
          <w:rFonts w:ascii="Century Gothic" w:hAnsi="Century Gothic"/>
          <w:i/>
          <w:iCs/>
          <w:sz w:val="20"/>
          <w:szCs w:val="22"/>
          <w:lang w:val="es-PA"/>
        </w:rPr>
      </w:pPr>
      <w:r w:rsidRPr="006C161E">
        <w:rPr>
          <w:rFonts w:ascii="Century Gothic" w:hAnsi="Century Gothic"/>
          <w:sz w:val="20"/>
          <w:szCs w:val="22"/>
          <w:lang w:val="es-PA"/>
        </w:rPr>
        <w:t xml:space="preserve">Video descriptivo de la propuesta con duración máxima de dos (2) minutos y tamaño máximo de </w:t>
      </w:r>
      <w:r w:rsidRPr="006C161E">
        <w:rPr>
          <w:rFonts w:ascii="Century Gothic" w:hAnsi="Century Gothic"/>
          <w:b/>
          <w:sz w:val="20"/>
          <w:szCs w:val="22"/>
          <w:lang w:val="es-PA"/>
        </w:rPr>
        <w:t>1</w:t>
      </w:r>
      <w:r w:rsidR="00F53CA3" w:rsidRPr="006C161E">
        <w:rPr>
          <w:rFonts w:ascii="Century Gothic" w:hAnsi="Century Gothic"/>
          <w:b/>
          <w:sz w:val="20"/>
          <w:szCs w:val="22"/>
          <w:lang w:val="es-PA"/>
        </w:rPr>
        <w:t>5</w:t>
      </w:r>
      <w:r w:rsidRPr="006C161E">
        <w:rPr>
          <w:rFonts w:ascii="Century Gothic" w:hAnsi="Century Gothic"/>
          <w:b/>
          <w:sz w:val="20"/>
          <w:szCs w:val="22"/>
          <w:lang w:val="es-PA"/>
        </w:rPr>
        <w:t>MB</w:t>
      </w:r>
      <w:r w:rsidRPr="006C161E">
        <w:rPr>
          <w:rFonts w:ascii="Century Gothic" w:hAnsi="Century Gothic"/>
          <w:b/>
          <w:bCs/>
          <w:sz w:val="20"/>
          <w:szCs w:val="22"/>
          <w:lang w:val="es-PA"/>
        </w:rPr>
        <w:t>.</w:t>
      </w:r>
      <w:r w:rsidRPr="006C161E">
        <w:rPr>
          <w:rFonts w:ascii="Century Gothic" w:hAnsi="Century Gothic"/>
          <w:sz w:val="20"/>
          <w:szCs w:val="22"/>
          <w:lang w:val="es-PA"/>
        </w:rPr>
        <w:t xml:space="preserve">  </w:t>
      </w:r>
      <w:r w:rsidRPr="006C161E">
        <w:rPr>
          <w:rFonts w:ascii="Century Gothic" w:hAnsi="Century Gothic"/>
          <w:i/>
          <w:iCs/>
          <w:sz w:val="20"/>
          <w:szCs w:val="22"/>
          <w:lang w:val="es-PA"/>
        </w:rPr>
        <w:t xml:space="preserve">Ver indicaciones en el documento: </w:t>
      </w:r>
      <w:r w:rsidRPr="006C161E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t xml:space="preserve">“Pasos a seguir para aplicar a la Convocatoria </w:t>
      </w:r>
      <w:r w:rsidRPr="006C161E">
        <w:rPr>
          <w:rFonts w:ascii="Century Gothic" w:hAnsi="Century Gothic"/>
          <w:b/>
          <w:bCs/>
          <w:i/>
          <w:iCs/>
          <w:sz w:val="20"/>
          <w:szCs w:val="22"/>
          <w:lang w:val="es-PA"/>
        </w:rPr>
        <w:lastRenderedPageBreak/>
        <w:t>Pública de Innovación Abierta 2021”,</w:t>
      </w:r>
      <w:r w:rsidRPr="006C161E">
        <w:rPr>
          <w:rFonts w:ascii="Century Gothic" w:hAnsi="Century Gothic"/>
          <w:i/>
          <w:iCs/>
          <w:sz w:val="20"/>
          <w:szCs w:val="22"/>
          <w:lang w:val="es-PA"/>
        </w:rPr>
        <w:t xml:space="preserve"> disponible entre los documentos de la convocatoria, que puede descargar de la página web de SENACYT.</w:t>
      </w:r>
    </w:p>
    <w:p w14:paraId="2F2FF9CA" w14:textId="77777777" w:rsidR="006029B7" w:rsidRPr="006C161E" w:rsidRDefault="006029B7" w:rsidP="00AC5988">
      <w:pPr>
        <w:tabs>
          <w:tab w:val="left" w:pos="1134"/>
        </w:tabs>
        <w:jc w:val="both"/>
        <w:rPr>
          <w:rFonts w:ascii="Century Gothic" w:hAnsi="Century Gothic"/>
          <w:i/>
          <w:iCs/>
          <w:sz w:val="20"/>
          <w:szCs w:val="20"/>
          <w:u w:val="single"/>
          <w:lang w:val="es-PA"/>
        </w:rPr>
      </w:pPr>
    </w:p>
    <w:p w14:paraId="76EA08DE" w14:textId="0B16A750" w:rsidR="00891ACD" w:rsidRPr="006E7827" w:rsidRDefault="00185A66" w:rsidP="00AC5988">
      <w:p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C161E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Pr="006C161E">
        <w:rPr>
          <w:rFonts w:ascii="Century Gothic" w:hAnsi="Century Gothic"/>
          <w:sz w:val="20"/>
          <w:szCs w:val="22"/>
          <w:lang w:val="es-PA"/>
        </w:rPr>
        <w:t xml:space="preserve">: </w:t>
      </w:r>
      <w:bookmarkStart w:id="4" w:name="_Hlk74311195"/>
      <w:r w:rsidR="00891ACD" w:rsidRPr="006C161E">
        <w:rPr>
          <w:rFonts w:ascii="Century Gothic" w:hAnsi="Century Gothic"/>
          <w:sz w:val="20"/>
          <w:szCs w:val="22"/>
          <w:lang w:val="es-PA"/>
        </w:rPr>
        <w:t>Los proponentes deben entregar toda la documentación de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 xml:space="preserve"> los 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>requisito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>s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 xml:space="preserve"> </w:t>
      </w:r>
      <w:r w:rsidR="00615234" w:rsidRPr="006C161E">
        <w:rPr>
          <w:rFonts w:ascii="Century Gothic" w:hAnsi="Century Gothic"/>
          <w:sz w:val="20"/>
          <w:szCs w:val="22"/>
          <w:lang w:val="es-PA"/>
        </w:rPr>
        <w:t xml:space="preserve">del 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>#1 al #1</w:t>
      </w:r>
      <w:r w:rsidR="00615234" w:rsidRPr="006C161E">
        <w:rPr>
          <w:rFonts w:ascii="Century Gothic" w:hAnsi="Century Gothic"/>
          <w:sz w:val="20"/>
          <w:szCs w:val="22"/>
          <w:lang w:val="es-PA"/>
        </w:rPr>
        <w:t>1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 xml:space="preserve">, 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>en un s</w:t>
      </w:r>
      <w:r w:rsidR="006C161E" w:rsidRPr="006C161E">
        <w:rPr>
          <w:rFonts w:ascii="Century Gothic" w:hAnsi="Century Gothic"/>
          <w:sz w:val="20"/>
          <w:szCs w:val="22"/>
          <w:lang w:val="es-PA"/>
        </w:rPr>
        <w:t>ó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 xml:space="preserve">lo archivo </w:t>
      </w:r>
      <w:r w:rsidR="006C161E" w:rsidRPr="006C161E">
        <w:rPr>
          <w:rFonts w:ascii="Century Gothic" w:hAnsi="Century Gothic"/>
          <w:sz w:val="20"/>
          <w:szCs w:val="22"/>
          <w:lang w:val="es-PA"/>
        </w:rPr>
        <w:t>con</w:t>
      </w:r>
      <w:r w:rsidR="00FF68EE" w:rsidRPr="006C161E">
        <w:rPr>
          <w:rFonts w:ascii="Century Gothic" w:hAnsi="Century Gothic"/>
          <w:sz w:val="20"/>
          <w:szCs w:val="22"/>
          <w:lang w:val="es-PA"/>
        </w:rPr>
        <w:t xml:space="preserve"> formato PDF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 xml:space="preserve">, 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>en el orden que aparece en el listado de verificación de la página web de SENACYT</w:t>
      </w:r>
      <w:r w:rsidR="00615234" w:rsidRPr="006C161E">
        <w:rPr>
          <w:rFonts w:ascii="Century Gothic" w:hAnsi="Century Gothic"/>
          <w:sz w:val="20"/>
          <w:szCs w:val="22"/>
          <w:lang w:val="es-PA"/>
        </w:rPr>
        <w:t xml:space="preserve"> y el requisito #12 del video descriptivo</w:t>
      </w:r>
      <w:r w:rsidR="006C161E" w:rsidRPr="006C161E">
        <w:rPr>
          <w:rFonts w:ascii="Century Gothic" w:hAnsi="Century Gothic"/>
          <w:sz w:val="20"/>
          <w:szCs w:val="22"/>
          <w:lang w:val="es-PA"/>
        </w:rPr>
        <w:t>, siguiendo las indicaciones para entregar la propuesta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 xml:space="preserve">.  </w:t>
      </w:r>
      <w:r w:rsidR="00A70825" w:rsidRPr="006C161E">
        <w:rPr>
          <w:rFonts w:ascii="Century Gothic" w:hAnsi="Century Gothic"/>
          <w:sz w:val="20"/>
          <w:szCs w:val="22"/>
          <w:lang w:val="es-PA"/>
        </w:rPr>
        <w:t>Para mayor detalle sobre la forma de entregar las propuestas, v</w:t>
      </w:r>
      <w:r w:rsidR="00891ACD" w:rsidRPr="006C161E">
        <w:rPr>
          <w:rFonts w:ascii="Century Gothic" w:hAnsi="Century Gothic"/>
          <w:sz w:val="20"/>
          <w:szCs w:val="22"/>
          <w:lang w:val="es-PA"/>
        </w:rPr>
        <w:t xml:space="preserve">er el </w:t>
      </w:r>
      <w:r w:rsidR="0096062D"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8.</w:t>
      </w:r>
      <w:r w:rsidR="0096062D"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Enviar o entrega</w:t>
      </w:r>
      <w:r w:rsidR="00FF5EE3" w:rsidRPr="006C161E">
        <w:rPr>
          <w:rFonts w:ascii="Century Gothic" w:hAnsi="Century Gothic"/>
          <w:b/>
          <w:bCs/>
          <w:sz w:val="20"/>
          <w:szCs w:val="20"/>
          <w:lang w:val="es-ES"/>
        </w:rPr>
        <w:t>r</w:t>
      </w:r>
      <w:r w:rsidR="0096062D"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la propuesta completa</w:t>
      </w:r>
      <w:r w:rsidR="00AC5988" w:rsidRPr="006C161E">
        <w:rPr>
          <w:rFonts w:ascii="Century Gothic" w:hAnsi="Century Gothic"/>
          <w:sz w:val="20"/>
          <w:szCs w:val="22"/>
          <w:lang w:val="es-PA"/>
        </w:rPr>
        <w:t>.</w:t>
      </w:r>
      <w:bookmarkEnd w:id="4"/>
    </w:p>
    <w:p w14:paraId="68F3D8FE" w14:textId="608E1C9F" w:rsidR="00AC5988" w:rsidRPr="006E7827" w:rsidRDefault="00AC5988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PA"/>
        </w:rPr>
      </w:pPr>
    </w:p>
    <w:p w14:paraId="6E2E633D" w14:textId="0FB00D1D" w:rsidR="0082429C" w:rsidRPr="006E7827" w:rsidRDefault="0082429C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4.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INDICACIONES DE LAS HOJAS DE VIDA:</w:t>
      </w:r>
    </w:p>
    <w:p w14:paraId="521D8AC5" w14:textId="06463187" w:rsidR="0082429C" w:rsidRPr="006E7827" w:rsidRDefault="0082429C" w:rsidP="00C8371E">
      <w:p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 xml:space="preserve">Los proponentes deben </w:t>
      </w:r>
      <w:r w:rsidR="00C8371E" w:rsidRPr="006E7827">
        <w:rPr>
          <w:rFonts w:ascii="Century Gothic" w:hAnsi="Century Gothic"/>
          <w:sz w:val="20"/>
          <w:szCs w:val="22"/>
          <w:lang w:val="es-PA"/>
        </w:rPr>
        <w:t>de presentar en sus propuestas, las hojas de vida tanto del líder y todos los miembros del equipo, preferiblemente utilizando el formato descargable en .</w:t>
      </w:r>
      <w:proofErr w:type="spellStart"/>
      <w:r w:rsidR="00C8371E" w:rsidRPr="006E7827">
        <w:rPr>
          <w:rFonts w:ascii="Century Gothic" w:hAnsi="Century Gothic"/>
          <w:sz w:val="20"/>
          <w:szCs w:val="22"/>
          <w:lang w:val="es-PA"/>
        </w:rPr>
        <w:t>pdf</w:t>
      </w:r>
      <w:proofErr w:type="spellEnd"/>
      <w:r w:rsidR="00C8371E" w:rsidRPr="006E7827">
        <w:rPr>
          <w:rFonts w:ascii="Century Gothic" w:hAnsi="Century Gothic"/>
          <w:sz w:val="20"/>
          <w:szCs w:val="22"/>
          <w:lang w:val="es-PA"/>
        </w:rPr>
        <w:t xml:space="preserve"> o .docx (Word), de la plataforma CENIT, sin embargo, para esta convocatoria no es imprescindible. </w:t>
      </w:r>
    </w:p>
    <w:p w14:paraId="79E9B8F0" w14:textId="77777777" w:rsidR="00463349" w:rsidRPr="006E7827" w:rsidRDefault="00463349" w:rsidP="00C8371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874D5C" w14:textId="060B4F24" w:rsidR="00463349" w:rsidRPr="006E7827" w:rsidRDefault="00463349" w:rsidP="00C8371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En caso de no utilizar el formato que se genera automáticamente de la plataforma CENIT, el proponente debe asegurarse que las hojas de vida incluyan, sin limitar la siguiente información:</w:t>
      </w:r>
    </w:p>
    <w:p w14:paraId="6B626E3B" w14:textId="77777777" w:rsidR="00463349" w:rsidRPr="006E7827" w:rsidRDefault="00463349" w:rsidP="00463349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Datos personales (nombre completo, cédula, pasaporte o carné de residente, lugar y fecha de nacimiento, profesión, correo electrónico);</w:t>
      </w:r>
    </w:p>
    <w:p w14:paraId="3A2BB788" w14:textId="77777777" w:rsidR="00463349" w:rsidRPr="006E7827" w:rsidRDefault="00463349" w:rsidP="00463349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Formación académica (máximo nivel educativo alcanzado);</w:t>
      </w:r>
    </w:p>
    <w:p w14:paraId="3A2CBE0A" w14:textId="77777777" w:rsidR="00463349" w:rsidRPr="006E7827" w:rsidRDefault="00463349" w:rsidP="00463349">
      <w:pPr>
        <w:pStyle w:val="Prrafodelista"/>
        <w:numPr>
          <w:ilvl w:val="1"/>
          <w:numId w:val="17"/>
        </w:num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Experiencia profesional (organización, puesto y años de experiencia)</w:t>
      </w:r>
    </w:p>
    <w:p w14:paraId="1AE82DC6" w14:textId="77777777" w:rsidR="006029B7" w:rsidRDefault="006029B7" w:rsidP="00C8371E">
      <w:pPr>
        <w:jc w:val="both"/>
        <w:rPr>
          <w:rFonts w:ascii="Century Gothic" w:hAnsi="Century Gothic"/>
          <w:i/>
          <w:iCs/>
          <w:sz w:val="20"/>
          <w:szCs w:val="20"/>
          <w:u w:val="single"/>
          <w:lang w:val="es-PA"/>
        </w:rPr>
      </w:pPr>
    </w:p>
    <w:p w14:paraId="3E304340" w14:textId="5E8E79EC" w:rsidR="00463349" w:rsidRPr="006E7827" w:rsidRDefault="00463349" w:rsidP="00C8371E">
      <w:p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: Los proponentes deben </w:t>
      </w:r>
      <w:r w:rsidR="00FF5EE3" w:rsidRPr="006E7827">
        <w:rPr>
          <w:rFonts w:ascii="Century Gothic" w:hAnsi="Century Gothic"/>
          <w:sz w:val="20"/>
          <w:szCs w:val="20"/>
          <w:lang w:val="es-PA"/>
        </w:rPr>
        <w:t>contener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 </w:t>
      </w:r>
      <w:r w:rsidRPr="006E7827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TODAS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 las hojas de vida, esto </w:t>
      </w:r>
      <w:r w:rsidR="00FF5EE3" w:rsidRPr="006E7827">
        <w:rPr>
          <w:rFonts w:ascii="Century Gothic" w:hAnsi="Century Gothic"/>
          <w:sz w:val="20"/>
          <w:szCs w:val="20"/>
          <w:lang w:val="es-PA"/>
        </w:rPr>
        <w:t>incluye</w:t>
      </w:r>
      <w:r w:rsidRPr="006E7827">
        <w:rPr>
          <w:rFonts w:ascii="Century Gothic" w:hAnsi="Century Gothic"/>
          <w:sz w:val="20"/>
          <w:szCs w:val="20"/>
          <w:lang w:val="es-PA"/>
        </w:rPr>
        <w:t xml:space="preserve"> al líder y los miembros del equipo sin excepción.  </w:t>
      </w:r>
      <w:r w:rsidR="0096062D" w:rsidRPr="006E7827">
        <w:rPr>
          <w:rFonts w:ascii="Century Gothic" w:hAnsi="Century Gothic"/>
          <w:sz w:val="20"/>
          <w:szCs w:val="22"/>
          <w:lang w:val="es-PA"/>
        </w:rPr>
        <w:t xml:space="preserve">Ver el </w:t>
      </w:r>
      <w:r w:rsidR="0096062D"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8.</w:t>
      </w:r>
      <w:r w:rsidR="0096062D"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Enviar o entrega</w:t>
      </w:r>
      <w:r w:rsidR="00FF5EE3"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r </w:t>
      </w:r>
      <w:r w:rsidR="0096062D" w:rsidRPr="006C161E">
        <w:rPr>
          <w:rFonts w:ascii="Century Gothic" w:hAnsi="Century Gothic"/>
          <w:b/>
          <w:bCs/>
          <w:sz w:val="20"/>
          <w:szCs w:val="20"/>
          <w:lang w:val="es-ES"/>
        </w:rPr>
        <w:t>la propuesta completa</w:t>
      </w:r>
      <w:r w:rsidR="0096062D" w:rsidRPr="006C161E">
        <w:rPr>
          <w:rFonts w:ascii="Century Gothic" w:hAnsi="Century Gothic"/>
          <w:sz w:val="20"/>
          <w:szCs w:val="22"/>
          <w:lang w:val="es-PA"/>
        </w:rPr>
        <w:t>, para más detalles.</w:t>
      </w:r>
    </w:p>
    <w:p w14:paraId="7EB157B9" w14:textId="77777777" w:rsidR="0096062D" w:rsidRPr="006E7827" w:rsidRDefault="0096062D" w:rsidP="00C8371E">
      <w:pPr>
        <w:jc w:val="both"/>
        <w:rPr>
          <w:rFonts w:ascii="Century Gothic" w:hAnsi="Century Gothic"/>
          <w:sz w:val="20"/>
          <w:szCs w:val="20"/>
          <w:lang w:val="es-PA"/>
        </w:rPr>
      </w:pPr>
    </w:p>
    <w:p w14:paraId="3702D10B" w14:textId="5830D301" w:rsidR="00C27257" w:rsidRDefault="00C27257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</w:p>
    <w:p w14:paraId="3B366ACC" w14:textId="3451547C" w:rsidR="00AD3B18" w:rsidRPr="006E7827" w:rsidRDefault="00AD3B18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5.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INDICACIONES DE LA NOTA DE ALIANZA ENTRE LA EMPRESA TRACTORA Y LA EMPRESA </w:t>
      </w:r>
      <w:r w:rsidR="006029B7">
        <w:rPr>
          <w:rFonts w:ascii="Century Gothic" w:hAnsi="Century Gothic"/>
          <w:b/>
          <w:bCs/>
          <w:sz w:val="20"/>
          <w:szCs w:val="20"/>
          <w:lang w:val="es-ES"/>
        </w:rPr>
        <w:t>PROPONENTE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:</w:t>
      </w:r>
    </w:p>
    <w:p w14:paraId="5519882A" w14:textId="4D519FAD" w:rsidR="00774A07" w:rsidRPr="006E7827" w:rsidRDefault="00774A07" w:rsidP="00774A07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Los proponentes deben presentar sus propuestas, junto con la nota de alianza entra la Empresa Tractora y la empresa proponente, sin excepciones.</w:t>
      </w:r>
    </w:p>
    <w:p w14:paraId="5C785975" w14:textId="77777777" w:rsidR="008A51D7" w:rsidRPr="008A51D7" w:rsidRDefault="008A51D7" w:rsidP="008A51D7">
      <w:pPr>
        <w:pStyle w:val="Prrafodelista"/>
        <w:numPr>
          <w:ilvl w:val="0"/>
          <w:numId w:val="39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bookmarkStart w:id="5" w:name="_Hlk70934063"/>
      <w:r w:rsidRPr="008A51D7">
        <w:rPr>
          <w:rFonts w:ascii="Century Gothic" w:hAnsi="Century Gothic"/>
          <w:sz w:val="20"/>
          <w:szCs w:val="20"/>
          <w:lang w:val="es-ES"/>
        </w:rPr>
        <w:t>Paz y salvo de la Caja de Seguro Social, vigente.</w:t>
      </w:r>
    </w:p>
    <w:p w14:paraId="100CCE6D" w14:textId="77777777" w:rsidR="008A51D7" w:rsidRPr="008A51D7" w:rsidRDefault="008A51D7" w:rsidP="008A51D7">
      <w:pPr>
        <w:pStyle w:val="Prrafodelista"/>
        <w:numPr>
          <w:ilvl w:val="0"/>
          <w:numId w:val="39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8A51D7">
        <w:rPr>
          <w:rFonts w:ascii="Century Gothic" w:hAnsi="Century Gothic"/>
          <w:sz w:val="20"/>
          <w:szCs w:val="20"/>
          <w:lang w:val="es-ES"/>
        </w:rPr>
        <w:t>Paz y salvo de Impuesto sobre la Renta, emitido por la Dirección General de Ingresos, vigente, verificado y firmado.</w:t>
      </w:r>
    </w:p>
    <w:p w14:paraId="5657D4CF" w14:textId="77777777" w:rsidR="008A51D7" w:rsidRPr="008A51D7" w:rsidRDefault="008A51D7" w:rsidP="008A51D7">
      <w:pPr>
        <w:pStyle w:val="Prrafodelista"/>
        <w:numPr>
          <w:ilvl w:val="0"/>
          <w:numId w:val="39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8A51D7">
        <w:rPr>
          <w:rFonts w:ascii="Century Gothic" w:hAnsi="Century Gothic"/>
          <w:sz w:val="20"/>
          <w:szCs w:val="20"/>
          <w:lang w:val="es-ES"/>
        </w:rPr>
        <w:t>Aviso de operaciones de la empresa proponente.</w:t>
      </w:r>
    </w:p>
    <w:p w14:paraId="028BDF4C" w14:textId="77777777" w:rsidR="008A51D7" w:rsidRPr="008A51D7" w:rsidRDefault="008A51D7" w:rsidP="008A51D7">
      <w:pPr>
        <w:pStyle w:val="Prrafodelista"/>
        <w:numPr>
          <w:ilvl w:val="0"/>
          <w:numId w:val="39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8A51D7">
        <w:rPr>
          <w:rFonts w:ascii="Century Gothic" w:hAnsi="Century Gothic"/>
          <w:sz w:val="20"/>
          <w:szCs w:val="20"/>
          <w:lang w:val="es-ES"/>
        </w:rPr>
        <w:t>Nota de alianza de la Empresa Tractora con la empresa proponente en original, firmada y notariada, modelo disponible entre los documentos de convocatoria que puede descargar de la página web.</w:t>
      </w:r>
    </w:p>
    <w:p w14:paraId="4B020EC5" w14:textId="77777777" w:rsidR="008A51D7" w:rsidRPr="008A51D7" w:rsidRDefault="008A51D7" w:rsidP="008A51D7">
      <w:pPr>
        <w:pStyle w:val="Prrafodelista"/>
        <w:numPr>
          <w:ilvl w:val="0"/>
          <w:numId w:val="39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8A51D7">
        <w:rPr>
          <w:rFonts w:ascii="Century Gothic" w:hAnsi="Century Gothic"/>
          <w:sz w:val="20"/>
          <w:szCs w:val="20"/>
          <w:lang w:val="es-ES"/>
        </w:rPr>
        <w:t>Cualquier otro documento solicitado por el Comité Externo de Evaluación y/o la SENACYT.</w:t>
      </w:r>
    </w:p>
    <w:p w14:paraId="67012BD9" w14:textId="77777777" w:rsidR="006029B7" w:rsidRPr="008A51D7" w:rsidRDefault="006029B7" w:rsidP="00EC14A2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</w:p>
    <w:p w14:paraId="06BDA183" w14:textId="2F22D990" w:rsidR="00EC14A2" w:rsidRPr="006E7827" w:rsidRDefault="00EC14A2" w:rsidP="00EC14A2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Pr="006E7827">
        <w:rPr>
          <w:rFonts w:ascii="Century Gothic" w:hAnsi="Century Gothic"/>
          <w:sz w:val="20"/>
          <w:szCs w:val="20"/>
          <w:lang w:val="es-ES"/>
        </w:rPr>
        <w:t>: La Nota de Alianza forma parte integral de los documentos necesarios para que la</w:t>
      </w:r>
      <w:r w:rsidR="00CC45FB" w:rsidRPr="006E7827">
        <w:rPr>
          <w:rFonts w:ascii="Century Gothic" w:hAnsi="Century Gothic"/>
          <w:sz w:val="20"/>
          <w:szCs w:val="20"/>
          <w:lang w:val="es-ES"/>
        </w:rPr>
        <w:t xml:space="preserve"> aplicación de su</w:t>
      </w:r>
      <w:r w:rsidRPr="006E7827">
        <w:rPr>
          <w:rFonts w:ascii="Century Gothic" w:hAnsi="Century Gothic"/>
          <w:sz w:val="20"/>
          <w:szCs w:val="20"/>
          <w:lang w:val="es-ES"/>
        </w:rPr>
        <w:t xml:space="preserve"> propuesta sea aceptada como completa. </w:t>
      </w:r>
    </w:p>
    <w:p w14:paraId="1447D1D6" w14:textId="77777777" w:rsidR="00EC14A2" w:rsidRPr="006E7827" w:rsidRDefault="00EC14A2" w:rsidP="00EC14A2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</w:p>
    <w:p w14:paraId="78B129A4" w14:textId="74EB1E99" w:rsidR="00463349" w:rsidRPr="006E7827" w:rsidRDefault="00463349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 xml:space="preserve">PASO </w:t>
      </w:r>
      <w:r w:rsidR="00AD3B18"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6</w:t>
      </w: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.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INDICACIONES DEL PAZ Y SALVO DE LA SENACYT:</w:t>
      </w:r>
      <w:bookmarkEnd w:id="5"/>
    </w:p>
    <w:p w14:paraId="35881FDF" w14:textId="018F7C95" w:rsidR="000F161B" w:rsidRPr="006E7827" w:rsidRDefault="000F161B" w:rsidP="00AC5988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Los proponentes deben presentar sus propuestas, junto con el Paz y Salvo de la SENACYT, sin excepciones.</w:t>
      </w:r>
    </w:p>
    <w:p w14:paraId="71A12271" w14:textId="73F656F3" w:rsidR="00463349" w:rsidRPr="006E7827" w:rsidRDefault="000F161B" w:rsidP="00EC14A2">
      <w:pPr>
        <w:pStyle w:val="Prrafodelista"/>
        <w:numPr>
          <w:ilvl w:val="0"/>
          <w:numId w:val="38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sz w:val="20"/>
          <w:szCs w:val="20"/>
          <w:lang w:val="es-ES"/>
        </w:rPr>
        <w:t>Descargar el formato de Paz y Salvo de la SENACYT, disponible entre los documentos de la convocatoria, en la página web de la SENACYT, en la sección de Convocatorias, Fondo para la Innovación y Emprendimiento.</w:t>
      </w:r>
    </w:p>
    <w:p w14:paraId="75BA51EB" w14:textId="0D05EF5B" w:rsidR="000F161B" w:rsidRPr="006E7827" w:rsidRDefault="000F161B" w:rsidP="00EC14A2">
      <w:pPr>
        <w:pStyle w:val="Prrafodelista"/>
        <w:numPr>
          <w:ilvl w:val="0"/>
          <w:numId w:val="38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Completar el formulario de Paz y Salvo de la SENACYT, con los datos de la empresa proponente.</w:t>
      </w:r>
    </w:p>
    <w:p w14:paraId="37BC25A4" w14:textId="3F726BCD" w:rsidR="000F161B" w:rsidRPr="006E7827" w:rsidRDefault="000F161B" w:rsidP="00EC14A2">
      <w:pPr>
        <w:pStyle w:val="Prrafodelista"/>
        <w:numPr>
          <w:ilvl w:val="0"/>
          <w:numId w:val="38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El formulario de</w:t>
      </w:r>
      <w:r w:rsidR="00AA435C" w:rsidRPr="006E7827">
        <w:rPr>
          <w:rFonts w:ascii="Century Gothic" w:hAnsi="Century Gothic"/>
          <w:sz w:val="20"/>
          <w:szCs w:val="22"/>
          <w:lang w:val="es-PA"/>
        </w:rPr>
        <w:t xml:space="preserve">be ser </w:t>
      </w:r>
      <w:r w:rsidRPr="006E7827">
        <w:rPr>
          <w:rFonts w:ascii="Century Gothic" w:hAnsi="Century Gothic"/>
          <w:sz w:val="20"/>
          <w:szCs w:val="22"/>
          <w:lang w:val="es-PA"/>
        </w:rPr>
        <w:t>firma</w:t>
      </w:r>
      <w:r w:rsidR="00AA435C" w:rsidRPr="006E7827">
        <w:rPr>
          <w:rFonts w:ascii="Century Gothic" w:hAnsi="Century Gothic"/>
          <w:sz w:val="20"/>
          <w:szCs w:val="22"/>
          <w:lang w:val="es-PA"/>
        </w:rPr>
        <w:t xml:space="preserve">do </w:t>
      </w:r>
      <w:r w:rsidRPr="006E7827">
        <w:rPr>
          <w:rFonts w:ascii="Century Gothic" w:hAnsi="Century Gothic"/>
          <w:sz w:val="20"/>
          <w:szCs w:val="22"/>
          <w:lang w:val="es-PA"/>
        </w:rPr>
        <w:t>por parte del Represente Legal de la empresa</w:t>
      </w:r>
      <w:r w:rsidR="00AA435C" w:rsidRPr="006E7827">
        <w:rPr>
          <w:rFonts w:ascii="Century Gothic" w:hAnsi="Century Gothic"/>
          <w:sz w:val="20"/>
          <w:szCs w:val="22"/>
          <w:lang w:val="es-PA"/>
        </w:rPr>
        <w:t xml:space="preserve"> proponente, igual que </w:t>
      </w:r>
      <w:r w:rsidR="00FF5EE3" w:rsidRPr="006E7827">
        <w:rPr>
          <w:rFonts w:ascii="Century Gothic" w:hAnsi="Century Gothic"/>
          <w:sz w:val="20"/>
          <w:szCs w:val="22"/>
          <w:lang w:val="es-PA"/>
        </w:rPr>
        <w:t xml:space="preserve">en </w:t>
      </w:r>
      <w:r w:rsidR="00AA435C" w:rsidRPr="006E7827">
        <w:rPr>
          <w:rFonts w:ascii="Century Gothic" w:hAnsi="Century Gothic"/>
          <w:sz w:val="20"/>
          <w:szCs w:val="22"/>
          <w:lang w:val="es-PA"/>
        </w:rPr>
        <w:t xml:space="preserve">el documento de identidad (cédula, pasaporte o </w:t>
      </w:r>
      <w:proofErr w:type="gramStart"/>
      <w:r w:rsidR="00AA435C" w:rsidRPr="006E7827">
        <w:rPr>
          <w:rFonts w:ascii="Century Gothic" w:hAnsi="Century Gothic"/>
          <w:sz w:val="20"/>
          <w:szCs w:val="22"/>
          <w:lang w:val="es-PA"/>
        </w:rPr>
        <w:t>carnet</w:t>
      </w:r>
      <w:proofErr w:type="gramEnd"/>
      <w:r w:rsidR="00AA435C" w:rsidRPr="006E7827">
        <w:rPr>
          <w:rFonts w:ascii="Century Gothic" w:hAnsi="Century Gothic"/>
          <w:sz w:val="20"/>
          <w:szCs w:val="22"/>
          <w:lang w:val="es-PA"/>
        </w:rPr>
        <w:t xml:space="preserve"> de Residente Permanente).</w:t>
      </w:r>
    </w:p>
    <w:p w14:paraId="032AA1EF" w14:textId="7589F4AB" w:rsidR="00AA435C" w:rsidRPr="008A51D7" w:rsidRDefault="00AA435C" w:rsidP="00EC14A2">
      <w:pPr>
        <w:pStyle w:val="Prrafodelista"/>
        <w:numPr>
          <w:ilvl w:val="0"/>
          <w:numId w:val="38"/>
        </w:num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8A51D7">
        <w:rPr>
          <w:rFonts w:ascii="Century Gothic" w:hAnsi="Century Gothic"/>
          <w:sz w:val="20"/>
          <w:szCs w:val="20"/>
          <w:lang w:val="es-ES"/>
        </w:rPr>
        <w:lastRenderedPageBreak/>
        <w:t xml:space="preserve">Este formulario, completo y firmado, debe ser incluido dentro de su propuesta, siguiendo el orden </w:t>
      </w:r>
      <w:r w:rsidR="0096062D" w:rsidRPr="008A51D7">
        <w:rPr>
          <w:rFonts w:ascii="Century Gothic" w:hAnsi="Century Gothic"/>
          <w:sz w:val="20"/>
          <w:szCs w:val="22"/>
          <w:lang w:val="es-PA"/>
        </w:rPr>
        <w:t xml:space="preserve">que aparece en el listado de verificación.  Ver </w:t>
      </w:r>
      <w:r w:rsidR="008E7757" w:rsidRPr="008A51D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3.</w:t>
      </w:r>
      <w:r w:rsidR="008E7757" w:rsidRPr="008A51D7">
        <w:rPr>
          <w:rFonts w:ascii="Century Gothic" w:hAnsi="Century Gothic"/>
          <w:b/>
          <w:bCs/>
          <w:sz w:val="20"/>
          <w:szCs w:val="20"/>
          <w:lang w:val="es-ES"/>
        </w:rPr>
        <w:t xml:space="preserve"> Recolectar y completar los requisitos.</w:t>
      </w:r>
    </w:p>
    <w:p w14:paraId="09F46D81" w14:textId="77777777" w:rsidR="006029B7" w:rsidRDefault="006029B7" w:rsidP="00AC5988">
      <w:pPr>
        <w:tabs>
          <w:tab w:val="left" w:pos="1134"/>
        </w:tabs>
        <w:jc w:val="both"/>
        <w:rPr>
          <w:rFonts w:ascii="Century Gothic" w:hAnsi="Century Gothic"/>
          <w:i/>
          <w:iCs/>
          <w:sz w:val="20"/>
          <w:szCs w:val="20"/>
          <w:u w:val="single"/>
          <w:lang w:val="es-PA"/>
        </w:rPr>
      </w:pPr>
    </w:p>
    <w:p w14:paraId="7278C703" w14:textId="1E58CDDF" w:rsidR="00463349" w:rsidRPr="006E7827" w:rsidRDefault="0096062D" w:rsidP="00AC5988">
      <w:pPr>
        <w:tabs>
          <w:tab w:val="left" w:pos="1134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</w:t>
      </w:r>
      <w:r w:rsidR="00AA435C" w:rsidRPr="006E7827">
        <w:rPr>
          <w:rFonts w:ascii="Century Gothic" w:hAnsi="Century Gothic"/>
          <w:sz w:val="20"/>
          <w:szCs w:val="20"/>
          <w:lang w:val="es-ES"/>
        </w:rPr>
        <w:t xml:space="preserve">: El formulario de Paz y Salvo de la SENACYT forma parte </w:t>
      </w:r>
      <w:r w:rsidRPr="006E7827">
        <w:rPr>
          <w:rFonts w:ascii="Century Gothic" w:hAnsi="Century Gothic"/>
          <w:sz w:val="20"/>
          <w:szCs w:val="20"/>
          <w:lang w:val="es-ES"/>
        </w:rPr>
        <w:t>integral</w:t>
      </w:r>
      <w:r w:rsidR="00AA435C" w:rsidRPr="006E7827">
        <w:rPr>
          <w:rFonts w:ascii="Century Gothic" w:hAnsi="Century Gothic"/>
          <w:sz w:val="20"/>
          <w:szCs w:val="20"/>
          <w:lang w:val="es-ES"/>
        </w:rPr>
        <w:t xml:space="preserve"> de los documentos necesarios para que </w:t>
      </w:r>
      <w:r w:rsidR="00CC45FB" w:rsidRPr="006E7827">
        <w:rPr>
          <w:rFonts w:ascii="Century Gothic" w:hAnsi="Century Gothic"/>
          <w:sz w:val="20"/>
          <w:szCs w:val="20"/>
          <w:lang w:val="es-ES"/>
        </w:rPr>
        <w:t>la aplicación de su propuesta sea aceptada como completa.</w:t>
      </w:r>
    </w:p>
    <w:p w14:paraId="15D50038" w14:textId="77777777" w:rsidR="00CC45FB" w:rsidRPr="006E7827" w:rsidRDefault="00CC45FB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3BF4C04C" w14:textId="0D43D915" w:rsidR="00AC5988" w:rsidRPr="006E7827" w:rsidRDefault="00AC5988" w:rsidP="00AC5988">
      <w:pPr>
        <w:tabs>
          <w:tab w:val="left" w:pos="1134"/>
        </w:tabs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 xml:space="preserve">PASO </w:t>
      </w:r>
      <w:r w:rsidR="00AD3B18"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7</w:t>
      </w:r>
      <w:r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.</w:t>
      </w:r>
      <w:r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INDICACIONES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DEL VIDEO DESCRIPTIVO DE LA PROPUESTA:</w:t>
      </w:r>
    </w:p>
    <w:p w14:paraId="0F957AB6" w14:textId="10AEA269" w:rsidR="00AC5988" w:rsidRPr="006E7827" w:rsidRDefault="00D45EA9" w:rsidP="00AC5988">
      <w:pPr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Los proponentes deben realizar un video descriptivo sobre la propuesta que incluya, sin limitar los siguientes temas:</w:t>
      </w:r>
    </w:p>
    <w:p w14:paraId="42E3A5A4" w14:textId="12AC7EB5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Breve descripción de las actividades de la Empresa Tractora</w:t>
      </w:r>
    </w:p>
    <w:p w14:paraId="32566EC1" w14:textId="0449E8D5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¿Cuál es el problema que presenta la empresa Tractora a la que se le va a desarrollar la solución, ya sea del desarrollo de procesos productivos, bienes o servicios innovadores?</w:t>
      </w:r>
    </w:p>
    <w:p w14:paraId="38E3A45A" w14:textId="2BDA1D44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Breve descripción de las actividades de la empresa proponente</w:t>
      </w:r>
    </w:p>
    <w:p w14:paraId="1024DA0E" w14:textId="5E95027A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 xml:space="preserve">¿Cómo y qué metodología se va a usar para el desarrollo de procesos productivos, bienes o servicios innovadores? </w:t>
      </w:r>
    </w:p>
    <w:p w14:paraId="70CDF7E4" w14:textId="2B7FF050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¿Cuáles son las capacidades técnicas y/o experiencia del equipo que desarrollará la solución?</w:t>
      </w:r>
    </w:p>
    <w:p w14:paraId="28ABD77F" w14:textId="1E0E0A82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 xml:space="preserve">Breve detalle del uso del subsidio económico de la SENACYT (Incentivos económicos para el personal del proyecto, subcontrataciones, adquisición de equipos, etc.)  </w:t>
      </w:r>
    </w:p>
    <w:p w14:paraId="380DA137" w14:textId="5BEDE98B" w:rsidR="00D45EA9" w:rsidRPr="006E7827" w:rsidRDefault="00D45EA9" w:rsidP="00D45EA9">
      <w:pPr>
        <w:pStyle w:val="Prrafodelista"/>
        <w:numPr>
          <w:ilvl w:val="0"/>
          <w:numId w:val="31"/>
        </w:num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>¿Cuál es el componente innovador de la solución propuesta?</w:t>
      </w:r>
    </w:p>
    <w:p w14:paraId="4A4ACF6C" w14:textId="6B64281D" w:rsidR="00D45EA9" w:rsidRPr="006E7827" w:rsidRDefault="00D45EA9" w:rsidP="0082429C">
      <w:p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</w:p>
    <w:p w14:paraId="2575E923" w14:textId="251C2B8A" w:rsidR="00AC5988" w:rsidRPr="006E7827" w:rsidRDefault="0082429C" w:rsidP="0082429C">
      <w:pPr>
        <w:tabs>
          <w:tab w:val="left" w:pos="1134"/>
        </w:tabs>
        <w:jc w:val="both"/>
        <w:rPr>
          <w:rFonts w:ascii="Century Gothic" w:hAnsi="Century Gothic"/>
          <w:sz w:val="20"/>
          <w:szCs w:val="22"/>
          <w:lang w:val="es-PA"/>
        </w:rPr>
      </w:pPr>
      <w:r w:rsidRPr="006E7827">
        <w:rPr>
          <w:rFonts w:ascii="Century Gothic" w:hAnsi="Century Gothic"/>
          <w:sz w:val="20"/>
          <w:szCs w:val="22"/>
          <w:lang w:val="es-PA"/>
        </w:rPr>
        <w:t xml:space="preserve">El proponente debe </w:t>
      </w:r>
      <w:r w:rsidRPr="006C161E">
        <w:rPr>
          <w:rFonts w:ascii="Century Gothic" w:hAnsi="Century Gothic"/>
          <w:sz w:val="20"/>
          <w:szCs w:val="22"/>
          <w:lang w:val="es-PA"/>
        </w:rPr>
        <w:t xml:space="preserve">identificar el título del video, con el nombre del proponente, en formato MP4 o similar, que no exceda el límite de duración máxima de 2 minutos, ni la capacidad máxima de </w:t>
      </w:r>
      <w:r w:rsidR="006029B7" w:rsidRPr="006C161E">
        <w:rPr>
          <w:rFonts w:ascii="Century Gothic" w:hAnsi="Century Gothic"/>
          <w:sz w:val="20"/>
          <w:szCs w:val="22"/>
          <w:lang w:val="es-PA"/>
        </w:rPr>
        <w:t>1</w:t>
      </w:r>
      <w:r w:rsidR="00F53CA3" w:rsidRPr="006C161E">
        <w:rPr>
          <w:rFonts w:ascii="Century Gothic" w:hAnsi="Century Gothic"/>
          <w:sz w:val="20"/>
          <w:szCs w:val="22"/>
          <w:lang w:val="es-PA"/>
        </w:rPr>
        <w:t>5</w:t>
      </w:r>
      <w:r w:rsidRPr="006C161E">
        <w:rPr>
          <w:rFonts w:ascii="Century Gothic" w:hAnsi="Century Gothic"/>
          <w:sz w:val="20"/>
          <w:szCs w:val="22"/>
          <w:lang w:val="es-PA"/>
        </w:rPr>
        <w:t>MB.</w:t>
      </w:r>
      <w:r w:rsidR="00463349" w:rsidRPr="006C161E">
        <w:rPr>
          <w:rFonts w:ascii="Century Gothic" w:hAnsi="Century Gothic"/>
          <w:sz w:val="20"/>
          <w:szCs w:val="22"/>
          <w:lang w:val="es-PA"/>
        </w:rPr>
        <w:t xml:space="preserve">  </w:t>
      </w:r>
      <w:r w:rsidR="00F53CA3" w:rsidRPr="006C161E">
        <w:rPr>
          <w:rFonts w:ascii="Century Gothic" w:hAnsi="Century Gothic"/>
          <w:sz w:val="20"/>
          <w:szCs w:val="22"/>
          <w:lang w:val="es-PA"/>
        </w:rPr>
        <w:t xml:space="preserve">Ver el </w:t>
      </w:r>
      <w:r w:rsidR="00F53CA3" w:rsidRPr="006C161E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8.</w:t>
      </w:r>
      <w:r w:rsidR="00F53CA3" w:rsidRPr="006C161E">
        <w:rPr>
          <w:rFonts w:ascii="Century Gothic" w:hAnsi="Century Gothic"/>
          <w:b/>
          <w:bCs/>
          <w:sz w:val="20"/>
          <w:szCs w:val="20"/>
          <w:lang w:val="es-ES"/>
        </w:rPr>
        <w:t xml:space="preserve"> Enviar o entregar la propuesta completa</w:t>
      </w:r>
      <w:r w:rsidR="00F53CA3" w:rsidRPr="006C161E">
        <w:rPr>
          <w:rFonts w:ascii="Century Gothic" w:hAnsi="Century Gothic"/>
          <w:sz w:val="20"/>
          <w:szCs w:val="22"/>
          <w:lang w:val="es-PA"/>
        </w:rPr>
        <w:t>, para</w:t>
      </w:r>
      <w:r w:rsidR="00F53CA3" w:rsidRPr="006E7827">
        <w:rPr>
          <w:rFonts w:ascii="Century Gothic" w:hAnsi="Century Gothic"/>
          <w:sz w:val="20"/>
          <w:szCs w:val="22"/>
          <w:lang w:val="es-PA"/>
        </w:rPr>
        <w:t xml:space="preserve"> más detalles</w:t>
      </w:r>
      <w:r w:rsidR="0096062D" w:rsidRPr="006E7827">
        <w:rPr>
          <w:rFonts w:ascii="Century Gothic" w:hAnsi="Century Gothic"/>
          <w:b/>
          <w:bCs/>
          <w:sz w:val="20"/>
          <w:szCs w:val="20"/>
          <w:lang w:val="es-ES"/>
        </w:rPr>
        <w:t>,</w:t>
      </w:r>
      <w:r w:rsidR="00463349" w:rsidRPr="006E7827">
        <w:rPr>
          <w:rFonts w:ascii="Century Gothic" w:hAnsi="Century Gothic"/>
          <w:sz w:val="20"/>
          <w:szCs w:val="22"/>
          <w:lang w:val="es-PA"/>
        </w:rPr>
        <w:t xml:space="preserve"> para más detalles.</w:t>
      </w:r>
    </w:p>
    <w:p w14:paraId="1D6CE8F5" w14:textId="77777777" w:rsidR="008A51D7" w:rsidRDefault="008A51D7" w:rsidP="00891ACD">
      <w:pPr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</w:pPr>
    </w:p>
    <w:p w14:paraId="74577660" w14:textId="0DC36E58" w:rsidR="00891ACD" w:rsidRPr="006E7827" w:rsidRDefault="00AC5988" w:rsidP="00891ACD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 xml:space="preserve">PASO </w:t>
      </w:r>
      <w:r w:rsidR="00AD3B18"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8</w:t>
      </w:r>
      <w:r w:rsidRPr="006E7827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.</w:t>
      </w: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891ACD" w:rsidRPr="006E7827">
        <w:rPr>
          <w:rFonts w:ascii="Century Gothic" w:hAnsi="Century Gothic"/>
          <w:b/>
          <w:bCs/>
          <w:sz w:val="20"/>
          <w:szCs w:val="20"/>
          <w:lang w:val="es-ES"/>
        </w:rPr>
        <w:t>ENVIAR O ENTREGA</w:t>
      </w:r>
      <w:r w:rsidR="00FF5EE3"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R </w:t>
      </w:r>
      <w:r w:rsidR="00891ACD" w:rsidRPr="006E7827">
        <w:rPr>
          <w:rFonts w:ascii="Century Gothic" w:hAnsi="Century Gothic"/>
          <w:b/>
          <w:bCs/>
          <w:sz w:val="20"/>
          <w:szCs w:val="20"/>
          <w:lang w:val="es-ES"/>
        </w:rPr>
        <w:t>LA PROPUESTA COMPLETA A:</w:t>
      </w:r>
    </w:p>
    <w:p w14:paraId="6E425F43" w14:textId="7986D45F" w:rsidR="00891ACD" w:rsidRPr="00F53CA3" w:rsidRDefault="00F53CA3" w:rsidP="00891ACD">
      <w:pPr>
        <w:jc w:val="both"/>
        <w:rPr>
          <w:rFonts w:ascii="Century Gothic" w:hAnsi="Century Gothic" w:cs="Arial"/>
          <w:b/>
          <w:bCs/>
          <w:sz w:val="20"/>
          <w:szCs w:val="14"/>
          <w:lang w:eastAsia="es-ES"/>
        </w:rPr>
      </w:pPr>
      <w:bookmarkStart w:id="6" w:name="_Hlk74313519"/>
      <w:r>
        <w:rPr>
          <w:rFonts w:ascii="Century Gothic" w:hAnsi="Century Gothic" w:cs="Arial"/>
          <w:sz w:val="20"/>
          <w:szCs w:val="14"/>
          <w:lang w:eastAsia="es-ES"/>
        </w:rPr>
        <w:t xml:space="preserve">El proponente DEBE completar el formulario digital de MICROSOFT FORMS correspondiente a la Convocatoria Pública de Innovación Abierta 2021 y enviar todos los requisitos para participar en la convocatoria del #1 al #12, al siguiente </w:t>
      </w:r>
      <w:r w:rsidR="00891ACD" w:rsidRPr="006E7827">
        <w:rPr>
          <w:rFonts w:ascii="Century Gothic" w:hAnsi="Century Gothic" w:cs="Arial"/>
          <w:sz w:val="20"/>
          <w:szCs w:val="14"/>
          <w:lang w:eastAsia="es-ES"/>
        </w:rPr>
        <w:t xml:space="preserve">correo electrónico: </w:t>
      </w:r>
      <w:hyperlink r:id="rId8" w:history="1">
        <w:r w:rsidR="00891ACD" w:rsidRPr="006E7827">
          <w:rPr>
            <w:rStyle w:val="Hipervnculo"/>
            <w:rFonts w:ascii="Century Gothic" w:eastAsia="Calibri" w:hAnsi="Century Gothic" w:cs="Calibri"/>
            <w:b/>
            <w:sz w:val="20"/>
            <w:szCs w:val="20"/>
            <w:lang w:val="es-MX"/>
          </w:rPr>
          <w:t>iet2021@senacyt.gob.pa</w:t>
        </w:r>
      </w:hyperlink>
      <w:r w:rsidR="00891ACD" w:rsidRPr="006E7827">
        <w:rPr>
          <w:rFonts w:ascii="Century Gothic" w:hAnsi="Century Gothic" w:cs="Arial"/>
          <w:sz w:val="20"/>
          <w:szCs w:val="14"/>
          <w:lang w:eastAsia="es-ES"/>
        </w:rPr>
        <w:t xml:space="preserve">, </w:t>
      </w:r>
      <w:r w:rsidR="00891ACD" w:rsidRPr="00F53CA3">
        <w:rPr>
          <w:rFonts w:ascii="Century Gothic" w:hAnsi="Century Gothic" w:cs="Arial"/>
          <w:b/>
          <w:bCs/>
          <w:sz w:val="20"/>
          <w:szCs w:val="14"/>
          <w:lang w:eastAsia="es-ES"/>
        </w:rPr>
        <w:t xml:space="preserve">antes de la fecha y hora de cierre del plazo para la entrega de propuestas.    </w:t>
      </w:r>
    </w:p>
    <w:bookmarkEnd w:id="6"/>
    <w:p w14:paraId="034D798A" w14:textId="71D5C33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</w:p>
    <w:p w14:paraId="7B85AE9D" w14:textId="77FA5368" w:rsidR="001D697F" w:rsidRDefault="006C161E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bookmarkStart w:id="7" w:name="_Hlk74313548"/>
      <w:r>
        <w:rPr>
          <w:rFonts w:ascii="Century Gothic" w:hAnsi="Century Gothic" w:cs="Arial"/>
          <w:sz w:val="20"/>
          <w:szCs w:val="14"/>
          <w:lang w:eastAsia="es-ES"/>
        </w:rPr>
        <w:t xml:space="preserve">El proponente completará el formulario digital de Microsoft FORMS correspondiente a la Convocatoria Pública de Innovación Abierta 2021, del siguiente enlace: </w:t>
      </w:r>
      <w:hyperlink r:id="rId9" w:history="1">
        <w:r w:rsidRPr="007E7518">
          <w:rPr>
            <w:rStyle w:val="Hipervnculo"/>
            <w:rFonts w:ascii="Century Gothic" w:hAnsi="Century Gothic" w:cs="Arial"/>
            <w:sz w:val="20"/>
            <w:szCs w:val="14"/>
            <w:lang w:eastAsia="es-ES"/>
          </w:rPr>
          <w:t>https://forms.office.com/r/DftxVuM5WF</w:t>
        </w:r>
      </w:hyperlink>
      <w:r>
        <w:rPr>
          <w:rFonts w:ascii="Century Gothic" w:hAnsi="Century Gothic" w:cs="Arial"/>
          <w:sz w:val="20"/>
          <w:szCs w:val="14"/>
          <w:lang w:eastAsia="es-ES"/>
        </w:rPr>
        <w:t xml:space="preserve"> </w:t>
      </w:r>
    </w:p>
    <w:p w14:paraId="584C19F0" w14:textId="7A95A4EB" w:rsidR="006C161E" w:rsidRDefault="001D697F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B2B388" wp14:editId="3DB6DD79">
            <wp:simplePos x="0" y="0"/>
            <wp:positionH relativeFrom="margin">
              <wp:posOffset>967105</wp:posOffset>
            </wp:positionH>
            <wp:positionV relativeFrom="paragraph">
              <wp:posOffset>184785</wp:posOffset>
            </wp:positionV>
            <wp:extent cx="833755" cy="833755"/>
            <wp:effectExtent l="0" t="0" r="4445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D62">
        <w:rPr>
          <w:rFonts w:ascii="Century Gothic" w:hAnsi="Century Gothic" w:cs="Arial"/>
          <w:sz w:val="20"/>
          <w:szCs w:val="14"/>
          <w:lang w:eastAsia="es-ES"/>
        </w:rPr>
        <w:t>o</w:t>
      </w:r>
      <w:r>
        <w:rPr>
          <w:rFonts w:ascii="Century Gothic" w:hAnsi="Century Gothic" w:cs="Arial"/>
          <w:sz w:val="20"/>
          <w:szCs w:val="14"/>
          <w:lang w:eastAsia="es-ES"/>
        </w:rPr>
        <w:t xml:space="preserve"> código QR: </w:t>
      </w:r>
    </w:p>
    <w:p w14:paraId="720A503A" w14:textId="01A5A9B8" w:rsidR="001D697F" w:rsidRPr="001D697F" w:rsidRDefault="001D697F" w:rsidP="00891ACD">
      <w:pPr>
        <w:jc w:val="both"/>
        <w:rPr>
          <w:rFonts w:ascii="Century Gothic" w:hAnsi="Century Gothic" w:cs="Arial"/>
          <w:sz w:val="8"/>
          <w:szCs w:val="2"/>
          <w:lang w:eastAsia="es-ES"/>
        </w:rPr>
      </w:pPr>
    </w:p>
    <w:p w14:paraId="4E3C61B3" w14:textId="07D74385" w:rsidR="00891ACD" w:rsidRPr="001D697F" w:rsidRDefault="001D697F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>
        <w:rPr>
          <w:rFonts w:ascii="Century Gothic" w:hAnsi="Century Gothic" w:cs="Arial"/>
          <w:sz w:val="20"/>
          <w:szCs w:val="14"/>
          <w:lang w:eastAsia="es-ES"/>
        </w:rPr>
        <w:t>Y luego, e</w:t>
      </w:r>
      <w:r w:rsidR="00891ACD" w:rsidRPr="006E7827">
        <w:rPr>
          <w:rFonts w:ascii="Century Gothic" w:hAnsi="Century Gothic" w:cs="Arial"/>
          <w:sz w:val="20"/>
          <w:szCs w:val="14"/>
          <w:lang w:eastAsia="es-ES"/>
        </w:rPr>
        <w:t xml:space="preserve">l proponente </w:t>
      </w:r>
      <w:r>
        <w:rPr>
          <w:rFonts w:ascii="Century Gothic" w:hAnsi="Century Gothic" w:cs="Arial"/>
          <w:sz w:val="20"/>
          <w:szCs w:val="14"/>
          <w:lang w:eastAsia="es-ES"/>
        </w:rPr>
        <w:t>enviará</w:t>
      </w:r>
      <w:r w:rsidR="00891ACD" w:rsidRPr="006E7827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="00FB7233">
        <w:rPr>
          <w:rFonts w:ascii="Century Gothic" w:hAnsi="Century Gothic" w:cs="Arial"/>
          <w:sz w:val="20"/>
          <w:szCs w:val="14"/>
          <w:lang w:eastAsia="es-ES"/>
        </w:rPr>
        <w:t>los requisitos para participar de la convocatoria del #1 al #12</w:t>
      </w:r>
      <w:r w:rsidR="00891ACD" w:rsidRPr="006E7827">
        <w:rPr>
          <w:rFonts w:ascii="Century Gothic" w:hAnsi="Century Gothic" w:cs="Arial"/>
          <w:sz w:val="20"/>
          <w:szCs w:val="14"/>
          <w:lang w:eastAsia="es-ES"/>
        </w:rPr>
        <w:t xml:space="preserve"> en formato digital, por medio de correo electrónico, con </w:t>
      </w:r>
      <w:r w:rsidR="00891ACD" w:rsidRPr="006E7827">
        <w:rPr>
          <w:rFonts w:ascii="Century Gothic" w:hAnsi="Century Gothic" w:cs="Arial"/>
          <w:sz w:val="20"/>
          <w:szCs w:val="14"/>
          <w:u w:val="single"/>
          <w:lang w:eastAsia="es-ES"/>
        </w:rPr>
        <w:t xml:space="preserve">SOLO DOS </w:t>
      </w:r>
      <w:r w:rsidR="00891ACD" w:rsidRPr="001D697F">
        <w:rPr>
          <w:rFonts w:ascii="Century Gothic" w:hAnsi="Century Gothic" w:cs="Arial"/>
          <w:sz w:val="20"/>
          <w:szCs w:val="14"/>
          <w:u w:val="single"/>
          <w:lang w:eastAsia="es-ES"/>
        </w:rPr>
        <w:t>(2) ARCHIVOS</w:t>
      </w:r>
      <w:r w:rsidR="00891ACD" w:rsidRPr="001D697F">
        <w:rPr>
          <w:rFonts w:ascii="Century Gothic" w:hAnsi="Century Gothic" w:cs="Arial"/>
          <w:sz w:val="20"/>
          <w:szCs w:val="14"/>
          <w:lang w:eastAsia="es-ES"/>
        </w:rPr>
        <w:t xml:space="preserve"> adjuntos</w:t>
      </w:r>
      <w:bookmarkStart w:id="8" w:name="_Hlk70941816"/>
      <w:r w:rsidR="00E87E64" w:rsidRPr="001D697F">
        <w:rPr>
          <w:rFonts w:ascii="Century Gothic" w:hAnsi="Century Gothic" w:cs="Arial"/>
          <w:sz w:val="20"/>
          <w:szCs w:val="14"/>
          <w:lang w:eastAsia="es-ES"/>
        </w:rPr>
        <w:t xml:space="preserve">, </w:t>
      </w:r>
      <w:bookmarkEnd w:id="8"/>
      <w:r w:rsidR="00FB7233" w:rsidRPr="001D697F">
        <w:rPr>
          <w:rFonts w:ascii="Century Gothic" w:hAnsi="Century Gothic" w:cs="Arial"/>
          <w:sz w:val="20"/>
          <w:szCs w:val="14"/>
          <w:lang w:eastAsia="es-ES"/>
        </w:rPr>
        <w:t>con el título del proyecto como asunto del correo electrónico, que en total no excedan la capacidad máxima de 22MB:</w:t>
      </w:r>
    </w:p>
    <w:p w14:paraId="68460467" w14:textId="77777777" w:rsidR="001D697F" w:rsidRPr="001D697F" w:rsidRDefault="001D697F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</w:p>
    <w:bookmarkEnd w:id="7"/>
    <w:p w14:paraId="7D7CDD34" w14:textId="184799E5" w:rsidR="00891ACD" w:rsidRPr="001D697F" w:rsidRDefault="00891ACD" w:rsidP="00891ACD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14"/>
          <w:lang w:eastAsia="es-ES"/>
        </w:rPr>
      </w:pPr>
      <w:r w:rsidRPr="001D697F">
        <w:rPr>
          <w:rFonts w:ascii="Century Gothic" w:hAnsi="Century Gothic" w:cs="Arial"/>
          <w:sz w:val="20"/>
          <w:szCs w:val="14"/>
          <w:lang w:eastAsia="es-ES"/>
        </w:rPr>
        <w:t>El primer documento, es un archivo en formato PDF, que contenga la compilación de los requisitos del #1 al #1</w:t>
      </w:r>
      <w:r w:rsidR="001B1016" w:rsidRPr="001D697F">
        <w:rPr>
          <w:rFonts w:ascii="Century Gothic" w:hAnsi="Century Gothic" w:cs="Arial"/>
          <w:sz w:val="20"/>
          <w:szCs w:val="14"/>
          <w:lang w:eastAsia="es-ES"/>
        </w:rPr>
        <w:t>1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>, siguiendo</w:t>
      </w:r>
      <w:r w:rsidR="00F81B7E" w:rsidRPr="001D697F">
        <w:rPr>
          <w:rFonts w:ascii="Century Gothic" w:hAnsi="Century Gothic"/>
          <w:sz w:val="20"/>
          <w:szCs w:val="22"/>
          <w:lang w:val="es-PA"/>
        </w:rPr>
        <w:t xml:space="preserve"> el orden que aparece en el listado de verificación de la página web de SENACYT y </w:t>
      </w:r>
      <w:r w:rsidR="008E7757" w:rsidRPr="001D697F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3.</w:t>
      </w:r>
      <w:r w:rsidR="008E7757" w:rsidRPr="001D697F">
        <w:rPr>
          <w:rFonts w:ascii="Century Gothic" w:hAnsi="Century Gothic"/>
          <w:b/>
          <w:bCs/>
          <w:sz w:val="20"/>
          <w:szCs w:val="20"/>
          <w:lang w:val="es-ES"/>
        </w:rPr>
        <w:t xml:space="preserve"> Recolectar y completar los requisitos. 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El proponente deberá asegurarse, que el archivo digital no exceda la capacidad máxima </w:t>
      </w:r>
      <w:r w:rsidR="00FB7233" w:rsidRPr="001D697F">
        <w:rPr>
          <w:rFonts w:ascii="Century Gothic" w:hAnsi="Century Gothic" w:cs="Arial"/>
          <w:sz w:val="20"/>
          <w:szCs w:val="14"/>
          <w:lang w:eastAsia="es-ES"/>
        </w:rPr>
        <w:t xml:space="preserve">sugerida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de </w:t>
      </w:r>
      <w:r w:rsidR="00F53CA3" w:rsidRPr="001D697F">
        <w:rPr>
          <w:rFonts w:ascii="Century Gothic" w:hAnsi="Century Gothic" w:cs="Arial"/>
          <w:sz w:val="20"/>
          <w:szCs w:val="14"/>
          <w:lang w:eastAsia="es-ES"/>
        </w:rPr>
        <w:t>7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>MB</w:t>
      </w:r>
      <w:r w:rsidR="001B1016" w:rsidRPr="001D697F">
        <w:rPr>
          <w:rFonts w:ascii="Century Gothic" w:hAnsi="Century Gothic" w:cs="Arial"/>
          <w:sz w:val="20"/>
          <w:szCs w:val="14"/>
          <w:lang w:eastAsia="es-ES"/>
        </w:rPr>
        <w:t>.</w:t>
      </w:r>
    </w:p>
    <w:p w14:paraId="3A3F082E" w14:textId="458862C8" w:rsidR="00891ACD" w:rsidRPr="001D697F" w:rsidRDefault="00891ACD" w:rsidP="00891ACD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14"/>
          <w:lang w:eastAsia="es-ES"/>
        </w:rPr>
      </w:pPr>
      <w:bookmarkStart w:id="9" w:name="_Hlk74314145"/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El segundo </w:t>
      </w:r>
      <w:r w:rsidR="00FF68EE" w:rsidRPr="001D697F">
        <w:rPr>
          <w:rFonts w:ascii="Century Gothic" w:hAnsi="Century Gothic" w:cs="Arial"/>
          <w:sz w:val="20"/>
          <w:szCs w:val="14"/>
          <w:lang w:eastAsia="es-ES"/>
        </w:rPr>
        <w:t>documento, es un a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>rchivo</w:t>
      </w:r>
      <w:r w:rsidR="00FF68EE" w:rsidRPr="001D697F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en formato MP4 o similar, </w:t>
      </w:r>
      <w:r w:rsidR="00FF68EE" w:rsidRPr="001D697F">
        <w:rPr>
          <w:rFonts w:ascii="Century Gothic" w:hAnsi="Century Gothic" w:cs="Arial"/>
          <w:sz w:val="20"/>
          <w:szCs w:val="14"/>
          <w:lang w:eastAsia="es-ES"/>
        </w:rPr>
        <w:t>que corresponde al requisito #12, d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>el Video descriptivo de la propuesta,</w:t>
      </w:r>
      <w:bookmarkEnd w:id="9"/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 siguiendo las instrucciones solicitadas en </w:t>
      </w:r>
      <w:r w:rsidR="00FB7233" w:rsidRPr="001D697F">
        <w:rPr>
          <w:rFonts w:ascii="Century Gothic" w:hAnsi="Century Gothic" w:cs="Arial"/>
          <w:sz w:val="20"/>
          <w:szCs w:val="14"/>
          <w:lang w:eastAsia="es-ES"/>
        </w:rPr>
        <w:t xml:space="preserve">el </w:t>
      </w:r>
      <w:r w:rsidR="00FB7233" w:rsidRPr="001D697F">
        <w:rPr>
          <w:rStyle w:val="Ttulo1Car"/>
          <w:rFonts w:ascii="Century Gothic" w:hAnsi="Century Gothic"/>
          <w:b/>
          <w:bCs/>
          <w:color w:val="auto"/>
          <w:sz w:val="20"/>
          <w:szCs w:val="20"/>
        </w:rPr>
        <w:t>paso 7.</w:t>
      </w:r>
      <w:r w:rsidR="00FB7233" w:rsidRPr="001D697F">
        <w:rPr>
          <w:rFonts w:ascii="Century Gothic" w:hAnsi="Century Gothic"/>
          <w:b/>
          <w:bCs/>
          <w:sz w:val="20"/>
          <w:szCs w:val="20"/>
          <w:lang w:val="es-ES"/>
        </w:rPr>
        <w:t xml:space="preserve"> Indicaciones del video descriptivo de la propuesta</w:t>
      </w:r>
      <w:r w:rsidR="00FB7233" w:rsidRPr="001D697F">
        <w:rPr>
          <w:rFonts w:ascii="Century Gothic" w:hAnsi="Century Gothic" w:cs="Arial"/>
          <w:sz w:val="20"/>
          <w:szCs w:val="14"/>
          <w:lang w:eastAsia="es-ES"/>
        </w:rPr>
        <w:t xml:space="preserve">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la convocatoria (Pasos a seguir para aplicar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lastRenderedPageBreak/>
        <w:t xml:space="preserve">a la convocatoria Tractora).  El proponente deberá asegurarse, que el archivo digital no exceda la capacidad </w:t>
      </w:r>
      <w:r w:rsidR="00FB7233" w:rsidRPr="001D697F">
        <w:rPr>
          <w:rFonts w:ascii="Century Gothic" w:hAnsi="Century Gothic" w:cs="Arial"/>
          <w:sz w:val="20"/>
          <w:szCs w:val="14"/>
          <w:lang w:eastAsia="es-ES"/>
        </w:rPr>
        <w:t xml:space="preserve">máxima sugerida 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 xml:space="preserve">de </w:t>
      </w:r>
      <w:r w:rsidR="006029B7" w:rsidRPr="001D697F">
        <w:rPr>
          <w:rFonts w:ascii="Century Gothic" w:hAnsi="Century Gothic" w:cs="Arial"/>
          <w:sz w:val="20"/>
          <w:szCs w:val="14"/>
          <w:lang w:eastAsia="es-ES"/>
        </w:rPr>
        <w:t>1</w:t>
      </w:r>
      <w:r w:rsidR="00F53CA3" w:rsidRPr="001D697F">
        <w:rPr>
          <w:rFonts w:ascii="Century Gothic" w:hAnsi="Century Gothic" w:cs="Arial"/>
          <w:sz w:val="20"/>
          <w:szCs w:val="14"/>
          <w:lang w:eastAsia="es-ES"/>
        </w:rPr>
        <w:t>5</w:t>
      </w:r>
      <w:r w:rsidRPr="001D697F">
        <w:rPr>
          <w:rFonts w:ascii="Century Gothic" w:hAnsi="Century Gothic" w:cs="Arial"/>
          <w:sz w:val="20"/>
          <w:szCs w:val="14"/>
          <w:lang w:eastAsia="es-ES"/>
        </w:rPr>
        <w:t>MB</w:t>
      </w:r>
      <w:r w:rsidR="001B1016" w:rsidRPr="001D697F">
        <w:rPr>
          <w:rFonts w:ascii="Century Gothic" w:hAnsi="Century Gothic" w:cs="Arial"/>
          <w:sz w:val="20"/>
          <w:szCs w:val="14"/>
          <w:lang w:eastAsia="es-ES"/>
        </w:rPr>
        <w:t>.</w:t>
      </w:r>
    </w:p>
    <w:p w14:paraId="1F29A2F5" w14:textId="77777777" w:rsidR="00891ACD" w:rsidRPr="001D697F" w:rsidRDefault="00891ACD" w:rsidP="00891ACD">
      <w:pPr>
        <w:pStyle w:val="Prrafodelista"/>
        <w:jc w:val="both"/>
        <w:rPr>
          <w:rFonts w:ascii="Century Gothic" w:hAnsi="Century Gothic" w:cs="Arial"/>
          <w:sz w:val="20"/>
          <w:szCs w:val="14"/>
          <w:lang w:eastAsia="es-ES"/>
        </w:rPr>
      </w:pPr>
    </w:p>
    <w:p w14:paraId="1B5D471B" w14:textId="7777777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 w:rsidRPr="001D697F">
        <w:rPr>
          <w:rFonts w:ascii="Century Gothic" w:hAnsi="Century Gothic" w:cs="Arial"/>
          <w:sz w:val="20"/>
          <w:szCs w:val="14"/>
          <w:lang w:eastAsia="es-ES"/>
        </w:rPr>
        <w:t>La propuesta entregada deberá estar escrita en el idioma español, y la documentación adjunta que no esté en idioma español, podrá ser presentada en traducción</w:t>
      </w:r>
      <w:r w:rsidRPr="006E7827">
        <w:rPr>
          <w:rFonts w:ascii="Century Gothic" w:hAnsi="Century Gothic" w:cs="Arial"/>
          <w:sz w:val="20"/>
          <w:szCs w:val="14"/>
          <w:lang w:eastAsia="es-ES"/>
        </w:rPr>
        <w:t xml:space="preserve"> simple.  Sin embargo, de ser beneficiada, al momento de la adecuación del plan de trabajo, estas traducciones deberán ser presentadas por un traductor público autorizado.</w:t>
      </w:r>
    </w:p>
    <w:p w14:paraId="647D8FD4" w14:textId="7777777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</w:p>
    <w:p w14:paraId="40039A9F" w14:textId="7777777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 w:rsidRPr="006E7827">
        <w:rPr>
          <w:rFonts w:ascii="Century Gothic" w:hAnsi="Century Gothic" w:cs="Arial"/>
          <w:sz w:val="20"/>
          <w:szCs w:val="14"/>
          <w:lang w:eastAsia="es-ES"/>
        </w:rPr>
        <w:t>Se deberá cumplir con las instrucciones establecidas en el Reglamento de la Convocatoria en la Resolución Administrativa No. 191 de 31 de julio de 2017 y en los formatos de los Formularios del Programa.</w:t>
      </w:r>
    </w:p>
    <w:p w14:paraId="035C2781" w14:textId="77777777" w:rsidR="001F5906" w:rsidRDefault="001F5906" w:rsidP="001F5906">
      <w:pPr>
        <w:jc w:val="both"/>
        <w:rPr>
          <w:rFonts w:ascii="Century Gothic" w:hAnsi="Century Gothic" w:cs="Arial"/>
          <w:b/>
          <w:sz w:val="20"/>
          <w:szCs w:val="20"/>
          <w:lang w:eastAsia="es-ES"/>
        </w:rPr>
      </w:pPr>
    </w:p>
    <w:p w14:paraId="2AFEEF97" w14:textId="113A4455" w:rsidR="001F5906" w:rsidRPr="006E7827" w:rsidRDefault="001F5906" w:rsidP="001F5906">
      <w:pPr>
        <w:jc w:val="both"/>
        <w:rPr>
          <w:rFonts w:ascii="Century Gothic" w:hAnsi="Century Gothic"/>
          <w:b/>
          <w:bCs/>
          <w:sz w:val="20"/>
          <w:szCs w:val="20"/>
          <w:lang w:val="es-MX"/>
        </w:rPr>
      </w:pPr>
      <w:r w:rsidRPr="001F5906">
        <w:rPr>
          <w:rFonts w:ascii="Century Gothic" w:hAnsi="Century Gothic" w:cs="Arial"/>
          <w:b/>
          <w:sz w:val="20"/>
          <w:szCs w:val="20"/>
          <w:lang w:eastAsia="es-ES"/>
        </w:rPr>
        <w:t>Cada proponente podrá entregar más de una propuesta diferente. De resultar recomendadas por el Comité Externo de Evaluación, la SENACYT podrá beneficiar un máximo de hasta dos (2).</w:t>
      </w:r>
    </w:p>
    <w:p w14:paraId="654FA119" w14:textId="7777777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</w:p>
    <w:p w14:paraId="3AE42608" w14:textId="77777777" w:rsidR="00891ACD" w:rsidRPr="006E7827" w:rsidRDefault="00891ACD" w:rsidP="00891ACD">
      <w:pPr>
        <w:jc w:val="both"/>
        <w:rPr>
          <w:rFonts w:ascii="Century Gothic" w:hAnsi="Century Gothic" w:cs="Arial"/>
          <w:sz w:val="20"/>
          <w:szCs w:val="14"/>
          <w:lang w:eastAsia="es-ES"/>
        </w:rPr>
      </w:pPr>
      <w:r w:rsidRPr="006E7827">
        <w:rPr>
          <w:rFonts w:ascii="Century Gothic" w:hAnsi="Century Gothic" w:cs="Arial"/>
          <w:sz w:val="20"/>
          <w:szCs w:val="14"/>
          <w:lang w:eastAsia="es-ES"/>
        </w:rPr>
        <w:t>Es responsabilidad del proponente y no de la SENACYT, asegurarse que la propuesta entregada esté completa, en los formatos dados por la SENACYT y que haya sido recibida en los plazos previstos.</w:t>
      </w:r>
    </w:p>
    <w:p w14:paraId="5D93D49A" w14:textId="77777777" w:rsidR="00891ACD" w:rsidRPr="006E7827" w:rsidRDefault="00891ACD" w:rsidP="00891ACD">
      <w:pPr>
        <w:jc w:val="both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>Después de la fecha y hora para la entrega de propuestas, no se admitirán subsanaciones de ninguna índole a las propuestas recibidas.</w:t>
      </w:r>
    </w:p>
    <w:p w14:paraId="7886D150" w14:textId="77777777" w:rsidR="001F5906" w:rsidRDefault="001F5906" w:rsidP="001B3569">
      <w:pPr>
        <w:jc w:val="both"/>
        <w:rPr>
          <w:rFonts w:ascii="Century Gothic" w:hAnsi="Century Gothic"/>
          <w:i/>
          <w:iCs/>
          <w:sz w:val="20"/>
          <w:szCs w:val="20"/>
          <w:u w:val="single"/>
          <w:lang w:val="es-PA"/>
        </w:rPr>
      </w:pPr>
    </w:p>
    <w:p w14:paraId="0BA94589" w14:textId="4F3D2A26" w:rsidR="001F5906" w:rsidRDefault="001B3569" w:rsidP="001B3569">
      <w:pPr>
        <w:jc w:val="both"/>
        <w:rPr>
          <w:rFonts w:ascii="Century Gothic" w:hAnsi="Century Gothic" w:cs="Arial"/>
          <w:b/>
          <w:sz w:val="20"/>
          <w:szCs w:val="20"/>
          <w:lang w:eastAsia="es-ES"/>
        </w:rPr>
      </w:pPr>
      <w:r w:rsidRPr="00BC1D62">
        <w:rPr>
          <w:rFonts w:ascii="Century Gothic" w:hAnsi="Century Gothic"/>
          <w:i/>
          <w:iCs/>
          <w:sz w:val="20"/>
          <w:szCs w:val="20"/>
          <w:u w:val="single"/>
          <w:lang w:val="es-PA"/>
        </w:rPr>
        <w:t>ATENCIÓN:</w:t>
      </w:r>
      <w:r w:rsidRPr="00BC1D62">
        <w:rPr>
          <w:rFonts w:ascii="Century Gothic" w:hAnsi="Century Gothic" w:cs="Arial"/>
          <w:b/>
          <w:sz w:val="20"/>
          <w:szCs w:val="20"/>
          <w:lang w:eastAsia="es-ES"/>
        </w:rPr>
        <w:t xml:space="preserve"> </w:t>
      </w:r>
      <w:r w:rsidR="0096062D" w:rsidRPr="00BC1D62">
        <w:rPr>
          <w:rFonts w:ascii="Century Gothic" w:hAnsi="Century Gothic" w:cs="Arial"/>
          <w:b/>
          <w:sz w:val="20"/>
          <w:szCs w:val="20"/>
          <w:lang w:eastAsia="es-ES"/>
        </w:rPr>
        <w:t>De recibir varias propuestas con el mismo nombre de propuesta y remitente, se tomará para revisión, solamente el último archivo recibido al buzón de la convocatoria dentro de los plazos establecidos.</w:t>
      </w:r>
    </w:p>
    <w:p w14:paraId="08106E80" w14:textId="5AD0E81E" w:rsidR="0096062D" w:rsidRPr="006E7827" w:rsidRDefault="0096062D" w:rsidP="001B3569">
      <w:pPr>
        <w:jc w:val="both"/>
        <w:rPr>
          <w:rFonts w:ascii="Century Gothic" w:hAnsi="Century Gothic" w:cs="Arial"/>
          <w:b/>
          <w:sz w:val="20"/>
          <w:szCs w:val="20"/>
          <w:lang w:eastAsia="es-ES"/>
        </w:rPr>
      </w:pPr>
      <w:r w:rsidRPr="006E7827">
        <w:rPr>
          <w:rFonts w:ascii="Century Gothic" w:hAnsi="Century Gothic" w:cs="Arial"/>
          <w:b/>
          <w:sz w:val="20"/>
          <w:szCs w:val="20"/>
          <w:lang w:eastAsia="es-ES"/>
        </w:rPr>
        <w:br w:type="page"/>
      </w:r>
    </w:p>
    <w:p w14:paraId="13C3E41B" w14:textId="77777777" w:rsidR="00166455" w:rsidRPr="006E7827" w:rsidRDefault="00166455" w:rsidP="0016645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2B5E2F58" w14:textId="33FE5FF8" w:rsidR="00166455" w:rsidRPr="006E7827" w:rsidRDefault="00166455" w:rsidP="0016645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ANEXO No. I</w:t>
      </w:r>
    </w:p>
    <w:p w14:paraId="02B41E76" w14:textId="574B1CA8" w:rsidR="00166455" w:rsidRPr="006E7827" w:rsidRDefault="00166455" w:rsidP="0016645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ENLACES DE DOCUMENTOS DE REFERENCIAS</w:t>
      </w:r>
    </w:p>
    <w:p w14:paraId="530142DF" w14:textId="77777777" w:rsidR="00166455" w:rsidRPr="006E7827" w:rsidRDefault="00166455" w:rsidP="00166455">
      <w:pPr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726F5315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PLAN ESTRATÉGICO NACIONAL DE CIENCIA, TECNOLOGÍA E INNOVACIÓN (PENCYT) 2019 – 2024: “HACIA LA TRANSFORMACIÓN DE PANAMÁ”: </w:t>
      </w:r>
      <w:hyperlink r:id="rId11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https://www.senacyt.gob.pa/wp-content/uploads/2020/01/GacetaNo_28936b_202001081-1.pdf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3D336F4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ESTRATÉGIA LOGÍSTICA DE PANAMÁ 2030: </w:t>
      </w:r>
      <w:hyperlink r:id="rId12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https://www.presidencia.gob.pa/pdfs/ELNP.pdf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 </w:t>
      </w:r>
    </w:p>
    <w:p w14:paraId="48EFFEE3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PLAN ENERGÉTICO NACIONAL 2015-2050: </w:t>
      </w:r>
      <w:hyperlink r:id="rId13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https://www.senacyt.gob.pa/wp-content/uploads/2018/12/3.-Plan-Energetico-Nacional-2015-2050-1.pdf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A1238E9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VISIÓN 2050 VERAGUAS:</w:t>
      </w:r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  <w:hyperlink r:id="rId14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https://www.senacyt.gob.pa/wp-content/uploads/2018/12/VISION_2050_VERAGUAS_Def.pdf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81E1271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VISIÓN 2050 REGIÓN OCCIDENTAL: </w:t>
      </w:r>
      <w:hyperlink r:id="rId15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https://www.senacyt.gob.pa/wp-content/uploads/2018/12/VISION_2050_REGION_OCCIDENTAL_Def.pdf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4B6640C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6E7827">
        <w:rPr>
          <w:rFonts w:ascii="Century Gothic" w:hAnsi="Century Gothic"/>
          <w:b/>
          <w:bCs/>
          <w:sz w:val="20"/>
          <w:szCs w:val="20"/>
        </w:rPr>
        <w:t xml:space="preserve">VISIÓN 2050 COLÓN: </w:t>
      </w:r>
      <w:hyperlink r:id="rId16" w:history="1">
        <w:r w:rsidRPr="006E7827">
          <w:rPr>
            <w:rStyle w:val="Hipervnculo"/>
            <w:rFonts w:ascii="Century Gothic" w:hAnsi="Century Gothic"/>
            <w:sz w:val="20"/>
            <w:szCs w:val="20"/>
          </w:rPr>
          <w:t>https://www.senacyt.gob.pa/wp-content/uploads/2018/12/VISION_2050_COLON_Def.pdf</w:t>
        </w:r>
      </w:hyperlink>
    </w:p>
    <w:p w14:paraId="442908E2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6E7827">
        <w:rPr>
          <w:rFonts w:ascii="Century Gothic" w:hAnsi="Century Gothic"/>
          <w:b/>
          <w:bCs/>
          <w:sz w:val="20"/>
          <w:szCs w:val="20"/>
        </w:rPr>
        <w:t>VISIÓN 2050 COCLÉ:</w:t>
      </w:r>
      <w:r w:rsidRPr="006E7827">
        <w:rPr>
          <w:rFonts w:ascii="Century Gothic" w:hAnsi="Century Gothic"/>
          <w:sz w:val="20"/>
          <w:szCs w:val="20"/>
        </w:rPr>
        <w:t xml:space="preserve"> </w:t>
      </w:r>
      <w:hyperlink r:id="rId17" w:history="1">
        <w:r w:rsidRPr="006E7827">
          <w:rPr>
            <w:rStyle w:val="Hipervnculo"/>
            <w:rFonts w:ascii="Century Gothic" w:hAnsi="Century Gothic"/>
            <w:sz w:val="20"/>
            <w:szCs w:val="20"/>
          </w:rPr>
          <w:t>https://www.senacyt.gob.pa/wp-content/uploads/2018/12/VISION_2050_COCLE_Def.pdf</w:t>
        </w:r>
      </w:hyperlink>
    </w:p>
    <w:p w14:paraId="7546AED9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6E7827">
        <w:rPr>
          <w:rFonts w:ascii="Century Gothic" w:hAnsi="Century Gothic"/>
          <w:b/>
          <w:bCs/>
          <w:sz w:val="20"/>
          <w:szCs w:val="20"/>
        </w:rPr>
        <w:t xml:space="preserve">VISIÓN 2050 AZUERO: </w:t>
      </w:r>
      <w:hyperlink r:id="rId18" w:history="1">
        <w:r w:rsidRPr="006E7827">
          <w:rPr>
            <w:rStyle w:val="Hipervnculo"/>
            <w:rFonts w:ascii="Century Gothic" w:hAnsi="Century Gothic"/>
            <w:sz w:val="20"/>
            <w:szCs w:val="20"/>
          </w:rPr>
          <w:t>https://www.senacyt.gob.pa/wp-content/uploads/2018/12/VISION_2050_REGION_AZUERO_Def.pdf</w:t>
        </w:r>
      </w:hyperlink>
      <w:r w:rsidRPr="006E7827">
        <w:rPr>
          <w:rFonts w:ascii="Century Gothic" w:hAnsi="Century Gothic"/>
          <w:sz w:val="20"/>
          <w:szCs w:val="20"/>
        </w:rPr>
        <w:t xml:space="preserve"> </w:t>
      </w:r>
    </w:p>
    <w:p w14:paraId="33AEB87D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 xml:space="preserve">VISIÓN 2050 LISTADO DE PROYECTOS PRIORIZADOS: </w:t>
      </w:r>
      <w:hyperlink r:id="rId19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https://www.senacyt.gob.pa/wp-content/uploads/2018/12/VISIONES-REGIONALES-2050-Lista_proyectos-priorizados.pdf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50E85E6A" w14:textId="77777777" w:rsidR="00166455" w:rsidRPr="006E7827" w:rsidRDefault="00166455" w:rsidP="00166455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  <w:lang w:val="es-ES"/>
        </w:rPr>
      </w:pPr>
      <w:r w:rsidRPr="006E7827">
        <w:rPr>
          <w:rFonts w:ascii="Century Gothic" w:hAnsi="Century Gothic"/>
          <w:b/>
          <w:bCs/>
          <w:sz w:val="20"/>
          <w:szCs w:val="20"/>
          <w:lang w:val="es-ES"/>
        </w:rPr>
        <w:t>PLAN ESTRATÉGICO DE GOBIERNO 2019-2024</w:t>
      </w:r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  <w:hyperlink r:id="rId20" w:history="1">
        <w:r w:rsidRPr="006E782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https://www.senacyt.gob.pa/wp-content/uploads/2020/08/PlanEstrategico_opt.pdf</w:t>
        </w:r>
      </w:hyperlink>
      <w:r w:rsidRPr="006E782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1414F2D2" w14:textId="77777777" w:rsidR="00306A6C" w:rsidRPr="006E7827" w:rsidRDefault="00306A6C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ES"/>
        </w:rPr>
      </w:pPr>
    </w:p>
    <w:sectPr w:rsidR="00306A6C" w:rsidRPr="006E7827" w:rsidSect="00181C15">
      <w:headerReference w:type="default" r:id="rId21"/>
      <w:footerReference w:type="default" r:id="rId22"/>
      <w:pgSz w:w="12240" w:h="15840"/>
      <w:pgMar w:top="1440" w:right="1080" w:bottom="1440" w:left="108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F83A" w14:textId="77777777" w:rsidR="00FF5EE3" w:rsidRDefault="00FF5EE3">
      <w:r>
        <w:separator/>
      </w:r>
    </w:p>
  </w:endnote>
  <w:endnote w:type="continuationSeparator" w:id="0">
    <w:p w14:paraId="4F40CF55" w14:textId="77777777" w:rsidR="00FF5EE3" w:rsidRDefault="00F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1599904268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B28B600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 xml:space="preserve">Secretaría Nacional de Ciencia, Tecnología e Innovación </w:t>
        </w:r>
      </w:p>
      <w:p w14:paraId="73DB0D57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Ciudad del Saber, Edificio 205</w:t>
        </w:r>
      </w:p>
      <w:p w14:paraId="359BBFA9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(507) 517-0014 / www.senacyt.gob.pa</w:t>
        </w:r>
      </w:p>
      <w:sdt>
        <w:sdtPr>
          <w:rPr>
            <w:rFonts w:ascii="Century Gothic" w:hAnsi="Century Gothi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14:paraId="1B9C7C21" w14:textId="33149661" w:rsidR="006E7827" w:rsidRPr="006E7827" w:rsidRDefault="006E7827">
            <w:pPr>
              <w:pStyle w:val="Piedepgina"/>
              <w:jc w:val="right"/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</w:pP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Página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 de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8C7" w14:textId="77777777" w:rsidR="00FF5EE3" w:rsidRDefault="00FF5EE3">
      <w:r>
        <w:separator/>
      </w:r>
    </w:p>
  </w:footnote>
  <w:footnote w:type="continuationSeparator" w:id="0">
    <w:p w14:paraId="0CEC3312" w14:textId="77777777" w:rsidR="00FF5EE3" w:rsidRDefault="00F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418" w14:textId="1D48DDF8" w:rsidR="00FF5EE3" w:rsidRDefault="00FF5EE3">
    <w:pPr>
      <w:pStyle w:val="Encabezado"/>
      <w:rPr>
        <w:lang w:val="es-PA"/>
      </w:rPr>
    </w:pPr>
    <w:bookmarkStart w:id="10" w:name="_Hlk70686018"/>
    <w:bookmarkStart w:id="11" w:name="_Hlk70686019"/>
    <w:r>
      <w:rPr>
        <w:noProof/>
        <w:lang w:val="es-MX" w:eastAsia="es-MX"/>
      </w:rPr>
      <w:drawing>
        <wp:inline distT="0" distB="0" distL="0" distR="0" wp14:anchorId="63E999B1" wp14:editId="0AD2530B">
          <wp:extent cx="1644650" cy="59118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val="es-MX" w:eastAsia="es-MX"/>
      </w:rPr>
      <w:drawing>
        <wp:inline distT="0" distB="0" distL="0" distR="0" wp14:anchorId="23EEFCB0" wp14:editId="2260BFBF">
          <wp:extent cx="1580515" cy="591185"/>
          <wp:effectExtent l="0" t="0" r="635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BC1D62">
      <w:rPr>
        <w:lang w:val="es-PA"/>
      </w:rPr>
      <w:fldChar w:fldCharType="begin"/>
    </w:r>
    <w:r w:rsidR="00BC1D62">
      <w:rPr>
        <w:lang w:val="es-PA"/>
      </w:rPr>
      <w:instrText xml:space="preserve"> INCLUDEPICTURE  "cid:image001.png@01D26C21.36B5CB50" \* MERGEFORMATINET </w:instrText>
    </w:r>
    <w:r w:rsidR="00BC1D62">
      <w:rPr>
        <w:lang w:val="es-PA"/>
      </w:rPr>
      <w:fldChar w:fldCharType="separate"/>
    </w:r>
    <w:r w:rsidR="00E64871">
      <w:rPr>
        <w:lang w:val="es-PA"/>
      </w:rPr>
      <w:fldChar w:fldCharType="begin"/>
    </w:r>
    <w:r w:rsidR="00E64871">
      <w:rPr>
        <w:lang w:val="es-PA"/>
      </w:rPr>
      <w:instrText xml:space="preserve"> </w:instrText>
    </w:r>
    <w:r w:rsidR="00E64871">
      <w:rPr>
        <w:lang w:val="es-PA"/>
      </w:rPr>
      <w:instrText>INCLUDEPICTURE  "cid:image001.png@01D26C21.36B5CB50" \* MERGEFORMATINET</w:instrText>
    </w:r>
    <w:r w:rsidR="00E64871">
      <w:rPr>
        <w:lang w:val="es-PA"/>
      </w:rPr>
      <w:instrText xml:space="preserve"> </w:instrText>
    </w:r>
    <w:r w:rsidR="00E64871">
      <w:rPr>
        <w:lang w:val="es-PA"/>
      </w:rPr>
      <w:fldChar w:fldCharType="separate"/>
    </w:r>
    <w:r w:rsidR="00E64871">
      <w:rPr>
        <w:lang w:val="es-PA"/>
      </w:rPr>
      <w:pict w14:anchorId="18BEC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8.8pt;height:38.85pt">
          <v:imagedata r:id="rId2" r:href="rId3"/>
        </v:shape>
      </w:pict>
    </w:r>
    <w:r w:rsidR="00E64871">
      <w:rPr>
        <w:lang w:val="es-PA"/>
      </w:rPr>
      <w:fldChar w:fldCharType="end"/>
    </w:r>
    <w:r w:rsidR="00BC1D62"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bookmarkEnd w:id="10"/>
    <w:bookmarkEnd w:id="11"/>
  </w:p>
  <w:p w14:paraId="0F782DEA" w14:textId="77777777" w:rsidR="00FF5EE3" w:rsidRDefault="00FF5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2F3"/>
    <w:multiLevelType w:val="hybridMultilevel"/>
    <w:tmpl w:val="C082B228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1B7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A083C"/>
    <w:multiLevelType w:val="hybridMultilevel"/>
    <w:tmpl w:val="38D0F9D6"/>
    <w:lvl w:ilvl="0" w:tplc="8F44C3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BA8"/>
    <w:multiLevelType w:val="hybridMultilevel"/>
    <w:tmpl w:val="392A898A"/>
    <w:lvl w:ilvl="0" w:tplc="F420303E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430" w:hanging="360"/>
      </w:pPr>
    </w:lvl>
    <w:lvl w:ilvl="2" w:tplc="540A001B" w:tentative="1">
      <w:start w:val="1"/>
      <w:numFmt w:val="lowerRoman"/>
      <w:lvlText w:val="%3."/>
      <w:lvlJc w:val="right"/>
      <w:pPr>
        <w:ind w:left="3150" w:hanging="180"/>
      </w:pPr>
    </w:lvl>
    <w:lvl w:ilvl="3" w:tplc="540A000F" w:tentative="1">
      <w:start w:val="1"/>
      <w:numFmt w:val="decimal"/>
      <w:lvlText w:val="%4."/>
      <w:lvlJc w:val="left"/>
      <w:pPr>
        <w:ind w:left="3870" w:hanging="360"/>
      </w:pPr>
    </w:lvl>
    <w:lvl w:ilvl="4" w:tplc="540A0019" w:tentative="1">
      <w:start w:val="1"/>
      <w:numFmt w:val="lowerLetter"/>
      <w:lvlText w:val="%5."/>
      <w:lvlJc w:val="left"/>
      <w:pPr>
        <w:ind w:left="4590" w:hanging="360"/>
      </w:pPr>
    </w:lvl>
    <w:lvl w:ilvl="5" w:tplc="540A001B" w:tentative="1">
      <w:start w:val="1"/>
      <w:numFmt w:val="lowerRoman"/>
      <w:lvlText w:val="%6."/>
      <w:lvlJc w:val="right"/>
      <w:pPr>
        <w:ind w:left="5310" w:hanging="180"/>
      </w:pPr>
    </w:lvl>
    <w:lvl w:ilvl="6" w:tplc="540A000F" w:tentative="1">
      <w:start w:val="1"/>
      <w:numFmt w:val="decimal"/>
      <w:lvlText w:val="%7."/>
      <w:lvlJc w:val="left"/>
      <w:pPr>
        <w:ind w:left="6030" w:hanging="360"/>
      </w:pPr>
    </w:lvl>
    <w:lvl w:ilvl="7" w:tplc="540A0019" w:tentative="1">
      <w:start w:val="1"/>
      <w:numFmt w:val="lowerLetter"/>
      <w:lvlText w:val="%8."/>
      <w:lvlJc w:val="left"/>
      <w:pPr>
        <w:ind w:left="6750" w:hanging="360"/>
      </w:pPr>
    </w:lvl>
    <w:lvl w:ilvl="8" w:tplc="5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D855D9D"/>
    <w:multiLevelType w:val="hybridMultilevel"/>
    <w:tmpl w:val="25767232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510"/>
    <w:multiLevelType w:val="hybridMultilevel"/>
    <w:tmpl w:val="9B02241E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391"/>
    <w:multiLevelType w:val="hybridMultilevel"/>
    <w:tmpl w:val="10FE41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1D5F"/>
    <w:multiLevelType w:val="hybridMultilevel"/>
    <w:tmpl w:val="D2CA0AE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5365"/>
    <w:multiLevelType w:val="hybridMultilevel"/>
    <w:tmpl w:val="A4083A98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19C"/>
    <w:multiLevelType w:val="multilevel"/>
    <w:tmpl w:val="0B5C2A9A"/>
    <w:styleLink w:val="Estilo1-PASOS"/>
    <w:lvl w:ilvl="0">
      <w:start w:val="1"/>
      <w:numFmt w:val="decimal"/>
      <w:lvlText w:val="%1"/>
      <w:lvlJc w:val="left"/>
      <w:pPr>
        <w:ind w:left="0" w:firstLine="0"/>
      </w:pPr>
      <w:rPr>
        <w:rFonts w:ascii="Century Gothic" w:hAnsi="Century Gothic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527A7D"/>
    <w:multiLevelType w:val="hybridMultilevel"/>
    <w:tmpl w:val="C65894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12EE"/>
    <w:multiLevelType w:val="multilevel"/>
    <w:tmpl w:val="0B5C2A9A"/>
    <w:numStyleLink w:val="Estilo1-PASOS"/>
  </w:abstractNum>
  <w:abstractNum w:abstractNumId="12" w15:restartNumberingAfterBreak="0">
    <w:nsid w:val="2DB47F52"/>
    <w:multiLevelType w:val="hybridMultilevel"/>
    <w:tmpl w:val="9276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3EA7"/>
    <w:multiLevelType w:val="multilevel"/>
    <w:tmpl w:val="0B5C2A9A"/>
    <w:numStyleLink w:val="Estilo1-PASOS"/>
  </w:abstractNum>
  <w:abstractNum w:abstractNumId="14" w15:restartNumberingAfterBreak="0">
    <w:nsid w:val="316A6B51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9FA"/>
    <w:multiLevelType w:val="hybridMultilevel"/>
    <w:tmpl w:val="EAD0CD9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86D3F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7F3D"/>
    <w:multiLevelType w:val="hybridMultilevel"/>
    <w:tmpl w:val="3994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B66"/>
    <w:multiLevelType w:val="hybridMultilevel"/>
    <w:tmpl w:val="12E40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B2E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E6B19"/>
    <w:multiLevelType w:val="hybridMultilevel"/>
    <w:tmpl w:val="CAC4689A"/>
    <w:lvl w:ilvl="0" w:tplc="DD70D02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661F"/>
    <w:multiLevelType w:val="multilevel"/>
    <w:tmpl w:val="0B5C2A9A"/>
    <w:numStyleLink w:val="Estilo1-PASOS"/>
  </w:abstractNum>
  <w:abstractNum w:abstractNumId="23" w15:restartNumberingAfterBreak="0">
    <w:nsid w:val="562B00FB"/>
    <w:multiLevelType w:val="hybridMultilevel"/>
    <w:tmpl w:val="BCBAA586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72BA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17A51"/>
    <w:multiLevelType w:val="hybridMultilevel"/>
    <w:tmpl w:val="763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BD5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D36A3"/>
    <w:multiLevelType w:val="hybridMultilevel"/>
    <w:tmpl w:val="66A0766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1AD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66121"/>
    <w:multiLevelType w:val="hybridMultilevel"/>
    <w:tmpl w:val="064E3D4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1FD4"/>
    <w:multiLevelType w:val="multilevel"/>
    <w:tmpl w:val="0B5C2A9A"/>
    <w:numStyleLink w:val="Estilo1-PASOS"/>
  </w:abstractNum>
  <w:abstractNum w:abstractNumId="31" w15:restartNumberingAfterBreak="0">
    <w:nsid w:val="5EBC1F2A"/>
    <w:multiLevelType w:val="hybridMultilevel"/>
    <w:tmpl w:val="87B6B16C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45C4"/>
    <w:multiLevelType w:val="hybridMultilevel"/>
    <w:tmpl w:val="79EE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47"/>
    <w:multiLevelType w:val="hybridMultilevel"/>
    <w:tmpl w:val="014297F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7A8D"/>
    <w:multiLevelType w:val="hybridMultilevel"/>
    <w:tmpl w:val="7F42AC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537E9"/>
    <w:multiLevelType w:val="hybridMultilevel"/>
    <w:tmpl w:val="63669862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F4844"/>
    <w:multiLevelType w:val="hybridMultilevel"/>
    <w:tmpl w:val="859AD9DA"/>
    <w:lvl w:ilvl="0" w:tplc="8F44C3B4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A931F88"/>
    <w:multiLevelType w:val="hybridMultilevel"/>
    <w:tmpl w:val="CB3C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6"/>
  </w:num>
  <w:num w:numId="6">
    <w:abstractNumId w:val="3"/>
  </w:num>
  <w:num w:numId="7">
    <w:abstractNumId w:val="20"/>
  </w:num>
  <w:num w:numId="8">
    <w:abstractNumId w:val="18"/>
  </w:num>
  <w:num w:numId="9">
    <w:abstractNumId w:val="21"/>
  </w:num>
  <w:num w:numId="10">
    <w:abstractNumId w:val="37"/>
  </w:num>
  <w:num w:numId="11">
    <w:abstractNumId w:val="12"/>
  </w:num>
  <w:num w:numId="12">
    <w:abstractNumId w:val="34"/>
  </w:num>
  <w:num w:numId="13">
    <w:abstractNumId w:val="36"/>
  </w:num>
  <w:num w:numId="14">
    <w:abstractNumId w:val="17"/>
  </w:num>
  <w:num w:numId="15">
    <w:abstractNumId w:val="32"/>
  </w:num>
  <w:num w:numId="16">
    <w:abstractNumId w:val="25"/>
  </w:num>
  <w:num w:numId="17">
    <w:abstractNumId w:val="26"/>
  </w:num>
  <w:num w:numId="18">
    <w:abstractNumId w:val="2"/>
  </w:num>
  <w:num w:numId="19">
    <w:abstractNumId w:val="10"/>
  </w:num>
  <w:num w:numId="20">
    <w:abstractNumId w:val="23"/>
  </w:num>
  <w:num w:numId="21">
    <w:abstractNumId w:val="35"/>
  </w:num>
  <w:num w:numId="22">
    <w:abstractNumId w:val="0"/>
  </w:num>
  <w:num w:numId="23">
    <w:abstractNumId w:val="31"/>
  </w:num>
  <w:num w:numId="24">
    <w:abstractNumId w:val="1"/>
  </w:num>
  <w:num w:numId="25">
    <w:abstractNumId w:val="28"/>
  </w:num>
  <w:num w:numId="26">
    <w:abstractNumId w:val="4"/>
  </w:num>
  <w:num w:numId="27">
    <w:abstractNumId w:val="24"/>
  </w:num>
  <w:num w:numId="28">
    <w:abstractNumId w:val="33"/>
  </w:num>
  <w:num w:numId="29">
    <w:abstractNumId w:val="8"/>
  </w:num>
  <w:num w:numId="30">
    <w:abstractNumId w:val="5"/>
  </w:num>
  <w:num w:numId="31">
    <w:abstractNumId w:val="16"/>
  </w:num>
  <w:num w:numId="32">
    <w:abstractNumId w:val="19"/>
  </w:num>
  <w:num w:numId="33">
    <w:abstractNumId w:val="9"/>
  </w:num>
  <w:num w:numId="34">
    <w:abstractNumId w:val="30"/>
  </w:num>
  <w:num w:numId="35">
    <w:abstractNumId w:val="13"/>
    <w:lvlOverride w:ilvl="0">
      <w:lvl w:ilvl="0">
        <w:start w:val="1"/>
        <w:numFmt w:val="decimal"/>
        <w:lvlText w:val="PASO %1."/>
        <w:lvlJc w:val="left"/>
        <w:pPr>
          <w:ind w:left="3960" w:hanging="360"/>
        </w:pPr>
        <w:rPr>
          <w:rFonts w:ascii="Century Gothic" w:hAnsi="Century Gothic" w:hint="default"/>
          <w:b/>
          <w:bCs/>
          <w:sz w:val="20"/>
        </w:rPr>
      </w:lvl>
    </w:lvlOverride>
  </w:num>
  <w:num w:numId="36">
    <w:abstractNumId w:val="22"/>
  </w:num>
  <w:num w:numId="37">
    <w:abstractNumId w:val="11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entury Gothic" w:hAnsi="Century Gothic" w:hint="default"/>
          <w:b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proofState w:spelling="clean" w:grammar="clean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4D52"/>
    <w:rsid w:val="000163E2"/>
    <w:rsid w:val="00036E94"/>
    <w:rsid w:val="00037D2D"/>
    <w:rsid w:val="0005241E"/>
    <w:rsid w:val="00052718"/>
    <w:rsid w:val="00053484"/>
    <w:rsid w:val="000627ED"/>
    <w:rsid w:val="000652B7"/>
    <w:rsid w:val="00066E46"/>
    <w:rsid w:val="000670B7"/>
    <w:rsid w:val="00080CBA"/>
    <w:rsid w:val="00081A28"/>
    <w:rsid w:val="000902A5"/>
    <w:rsid w:val="0009487F"/>
    <w:rsid w:val="00094BC5"/>
    <w:rsid w:val="00096976"/>
    <w:rsid w:val="000A2105"/>
    <w:rsid w:val="000A229B"/>
    <w:rsid w:val="000B601F"/>
    <w:rsid w:val="000C25AD"/>
    <w:rsid w:val="000D61BC"/>
    <w:rsid w:val="000E1CF4"/>
    <w:rsid w:val="000E42EC"/>
    <w:rsid w:val="000F03B0"/>
    <w:rsid w:val="000F161B"/>
    <w:rsid w:val="000F263F"/>
    <w:rsid w:val="000F5811"/>
    <w:rsid w:val="000F70A0"/>
    <w:rsid w:val="00100681"/>
    <w:rsid w:val="00114396"/>
    <w:rsid w:val="0012200A"/>
    <w:rsid w:val="001339B4"/>
    <w:rsid w:val="00145515"/>
    <w:rsid w:val="00150649"/>
    <w:rsid w:val="00162A75"/>
    <w:rsid w:val="001655CF"/>
    <w:rsid w:val="00165D1E"/>
    <w:rsid w:val="00166455"/>
    <w:rsid w:val="00166CB1"/>
    <w:rsid w:val="00181C15"/>
    <w:rsid w:val="00182D54"/>
    <w:rsid w:val="00185A66"/>
    <w:rsid w:val="0019218A"/>
    <w:rsid w:val="001938F8"/>
    <w:rsid w:val="00197CA3"/>
    <w:rsid w:val="001A0292"/>
    <w:rsid w:val="001A08BA"/>
    <w:rsid w:val="001A21F3"/>
    <w:rsid w:val="001A3462"/>
    <w:rsid w:val="001A397D"/>
    <w:rsid w:val="001B1016"/>
    <w:rsid w:val="001B2AB1"/>
    <w:rsid w:val="001B3569"/>
    <w:rsid w:val="001B7810"/>
    <w:rsid w:val="001C171C"/>
    <w:rsid w:val="001C383C"/>
    <w:rsid w:val="001C4090"/>
    <w:rsid w:val="001C4AD3"/>
    <w:rsid w:val="001D697F"/>
    <w:rsid w:val="001E1DB9"/>
    <w:rsid w:val="001E47D1"/>
    <w:rsid w:val="001E6794"/>
    <w:rsid w:val="001F5906"/>
    <w:rsid w:val="001F654D"/>
    <w:rsid w:val="00204FAE"/>
    <w:rsid w:val="002069AB"/>
    <w:rsid w:val="002071AB"/>
    <w:rsid w:val="00210B37"/>
    <w:rsid w:val="002137EA"/>
    <w:rsid w:val="00232334"/>
    <w:rsid w:val="00241029"/>
    <w:rsid w:val="0025765D"/>
    <w:rsid w:val="002607AF"/>
    <w:rsid w:val="0027271C"/>
    <w:rsid w:val="00273B80"/>
    <w:rsid w:val="00281054"/>
    <w:rsid w:val="002851E1"/>
    <w:rsid w:val="00294020"/>
    <w:rsid w:val="002A2386"/>
    <w:rsid w:val="002B0584"/>
    <w:rsid w:val="002B5141"/>
    <w:rsid w:val="002C4819"/>
    <w:rsid w:val="002C641E"/>
    <w:rsid w:val="002C6C99"/>
    <w:rsid w:val="002C7AEB"/>
    <w:rsid w:val="002E7C5E"/>
    <w:rsid w:val="002F05DC"/>
    <w:rsid w:val="002F10EB"/>
    <w:rsid w:val="002F62F3"/>
    <w:rsid w:val="003003BE"/>
    <w:rsid w:val="003031B3"/>
    <w:rsid w:val="003042CC"/>
    <w:rsid w:val="00304CD4"/>
    <w:rsid w:val="00306A6C"/>
    <w:rsid w:val="003079A9"/>
    <w:rsid w:val="003118C1"/>
    <w:rsid w:val="00332AE9"/>
    <w:rsid w:val="00332C67"/>
    <w:rsid w:val="003339C2"/>
    <w:rsid w:val="003373FA"/>
    <w:rsid w:val="00347155"/>
    <w:rsid w:val="00351E81"/>
    <w:rsid w:val="003557CC"/>
    <w:rsid w:val="00360AF5"/>
    <w:rsid w:val="00362880"/>
    <w:rsid w:val="00375CF1"/>
    <w:rsid w:val="003761FC"/>
    <w:rsid w:val="0038416F"/>
    <w:rsid w:val="00391CB5"/>
    <w:rsid w:val="0039377F"/>
    <w:rsid w:val="003A32C6"/>
    <w:rsid w:val="003B1ACB"/>
    <w:rsid w:val="003B4AF7"/>
    <w:rsid w:val="003C0072"/>
    <w:rsid w:val="003C5655"/>
    <w:rsid w:val="003D76B0"/>
    <w:rsid w:val="003D7A28"/>
    <w:rsid w:val="003E6AFF"/>
    <w:rsid w:val="003E71F0"/>
    <w:rsid w:val="003F324E"/>
    <w:rsid w:val="004030D0"/>
    <w:rsid w:val="00411F64"/>
    <w:rsid w:val="0041448B"/>
    <w:rsid w:val="00421573"/>
    <w:rsid w:val="00427B0D"/>
    <w:rsid w:val="00433D25"/>
    <w:rsid w:val="00433DD5"/>
    <w:rsid w:val="00446787"/>
    <w:rsid w:val="0045040A"/>
    <w:rsid w:val="00463349"/>
    <w:rsid w:val="00465DAD"/>
    <w:rsid w:val="004664C9"/>
    <w:rsid w:val="00471E7E"/>
    <w:rsid w:val="00472B68"/>
    <w:rsid w:val="00475DF9"/>
    <w:rsid w:val="0047647B"/>
    <w:rsid w:val="00480F3F"/>
    <w:rsid w:val="0048255B"/>
    <w:rsid w:val="00491673"/>
    <w:rsid w:val="00496225"/>
    <w:rsid w:val="00497B56"/>
    <w:rsid w:val="004A1A96"/>
    <w:rsid w:val="004A2746"/>
    <w:rsid w:val="004C096B"/>
    <w:rsid w:val="004C1136"/>
    <w:rsid w:val="004C3C9E"/>
    <w:rsid w:val="004C475A"/>
    <w:rsid w:val="004C4C35"/>
    <w:rsid w:val="004C5DFA"/>
    <w:rsid w:val="004D0169"/>
    <w:rsid w:val="004D0700"/>
    <w:rsid w:val="004D177D"/>
    <w:rsid w:val="004D4A6A"/>
    <w:rsid w:val="004D5F5D"/>
    <w:rsid w:val="004E1510"/>
    <w:rsid w:val="004E1F62"/>
    <w:rsid w:val="004E7488"/>
    <w:rsid w:val="004F0B14"/>
    <w:rsid w:val="004F57A9"/>
    <w:rsid w:val="004F5A40"/>
    <w:rsid w:val="00500724"/>
    <w:rsid w:val="00506153"/>
    <w:rsid w:val="00513061"/>
    <w:rsid w:val="0051491D"/>
    <w:rsid w:val="00522F3F"/>
    <w:rsid w:val="00523A0B"/>
    <w:rsid w:val="00532E96"/>
    <w:rsid w:val="00533318"/>
    <w:rsid w:val="0053430C"/>
    <w:rsid w:val="00537080"/>
    <w:rsid w:val="00545DD4"/>
    <w:rsid w:val="00553337"/>
    <w:rsid w:val="00553B0C"/>
    <w:rsid w:val="0055712B"/>
    <w:rsid w:val="00562C25"/>
    <w:rsid w:val="00571A36"/>
    <w:rsid w:val="005766C2"/>
    <w:rsid w:val="00581278"/>
    <w:rsid w:val="00582305"/>
    <w:rsid w:val="00582C21"/>
    <w:rsid w:val="005A4FE1"/>
    <w:rsid w:val="005B7F57"/>
    <w:rsid w:val="005C5008"/>
    <w:rsid w:val="005D19EC"/>
    <w:rsid w:val="005D7301"/>
    <w:rsid w:val="005E42BA"/>
    <w:rsid w:val="005E7A6D"/>
    <w:rsid w:val="005F0227"/>
    <w:rsid w:val="00600EB4"/>
    <w:rsid w:val="006029B7"/>
    <w:rsid w:val="00603893"/>
    <w:rsid w:val="006064AA"/>
    <w:rsid w:val="00614DFA"/>
    <w:rsid w:val="00615234"/>
    <w:rsid w:val="00621DE1"/>
    <w:rsid w:val="00630516"/>
    <w:rsid w:val="00631417"/>
    <w:rsid w:val="00645D5F"/>
    <w:rsid w:val="006508F8"/>
    <w:rsid w:val="006517DB"/>
    <w:rsid w:val="00652239"/>
    <w:rsid w:val="006554C9"/>
    <w:rsid w:val="00660796"/>
    <w:rsid w:val="00660E80"/>
    <w:rsid w:val="006623D1"/>
    <w:rsid w:val="0066539C"/>
    <w:rsid w:val="00672E7F"/>
    <w:rsid w:val="00672E89"/>
    <w:rsid w:val="00677A94"/>
    <w:rsid w:val="00692A59"/>
    <w:rsid w:val="00692B2E"/>
    <w:rsid w:val="00692D8F"/>
    <w:rsid w:val="00693ACC"/>
    <w:rsid w:val="006A5300"/>
    <w:rsid w:val="006A7A08"/>
    <w:rsid w:val="006B0040"/>
    <w:rsid w:val="006C161E"/>
    <w:rsid w:val="006C1DA1"/>
    <w:rsid w:val="006C297B"/>
    <w:rsid w:val="006C439A"/>
    <w:rsid w:val="006C7F96"/>
    <w:rsid w:val="006D1E29"/>
    <w:rsid w:val="006E3644"/>
    <w:rsid w:val="006E6958"/>
    <w:rsid w:val="006E7827"/>
    <w:rsid w:val="006F1C33"/>
    <w:rsid w:val="006F1DAD"/>
    <w:rsid w:val="006F4F3F"/>
    <w:rsid w:val="007026FF"/>
    <w:rsid w:val="007030E7"/>
    <w:rsid w:val="007035EE"/>
    <w:rsid w:val="00707ECB"/>
    <w:rsid w:val="00717EAB"/>
    <w:rsid w:val="00720597"/>
    <w:rsid w:val="0074177E"/>
    <w:rsid w:val="0074395B"/>
    <w:rsid w:val="00746D38"/>
    <w:rsid w:val="00747996"/>
    <w:rsid w:val="00752EB7"/>
    <w:rsid w:val="0076244F"/>
    <w:rsid w:val="0076366B"/>
    <w:rsid w:val="0076445B"/>
    <w:rsid w:val="00774A07"/>
    <w:rsid w:val="00793F9D"/>
    <w:rsid w:val="00794168"/>
    <w:rsid w:val="007A0985"/>
    <w:rsid w:val="007A4CFC"/>
    <w:rsid w:val="007A71C5"/>
    <w:rsid w:val="007B01B9"/>
    <w:rsid w:val="007B20EA"/>
    <w:rsid w:val="007B68BD"/>
    <w:rsid w:val="007B71FE"/>
    <w:rsid w:val="007C589F"/>
    <w:rsid w:val="007D3417"/>
    <w:rsid w:val="007D3DE1"/>
    <w:rsid w:val="007D773E"/>
    <w:rsid w:val="008020C9"/>
    <w:rsid w:val="0080415D"/>
    <w:rsid w:val="00805DC3"/>
    <w:rsid w:val="008069C3"/>
    <w:rsid w:val="00811C74"/>
    <w:rsid w:val="0082429C"/>
    <w:rsid w:val="008320AE"/>
    <w:rsid w:val="0083329E"/>
    <w:rsid w:val="00836680"/>
    <w:rsid w:val="00845817"/>
    <w:rsid w:val="0085006F"/>
    <w:rsid w:val="00855B21"/>
    <w:rsid w:val="00863572"/>
    <w:rsid w:val="00871D22"/>
    <w:rsid w:val="008726AF"/>
    <w:rsid w:val="008863B7"/>
    <w:rsid w:val="00887491"/>
    <w:rsid w:val="00891ACD"/>
    <w:rsid w:val="00895C99"/>
    <w:rsid w:val="008968B1"/>
    <w:rsid w:val="00897FA8"/>
    <w:rsid w:val="008A51D7"/>
    <w:rsid w:val="008A5659"/>
    <w:rsid w:val="008C10C9"/>
    <w:rsid w:val="008C1FFF"/>
    <w:rsid w:val="008D13F8"/>
    <w:rsid w:val="008D3D64"/>
    <w:rsid w:val="008E7757"/>
    <w:rsid w:val="008F10CE"/>
    <w:rsid w:val="008F2C77"/>
    <w:rsid w:val="009225AB"/>
    <w:rsid w:val="00927530"/>
    <w:rsid w:val="00930011"/>
    <w:rsid w:val="00945303"/>
    <w:rsid w:val="0095307F"/>
    <w:rsid w:val="00953908"/>
    <w:rsid w:val="009548B5"/>
    <w:rsid w:val="0095547E"/>
    <w:rsid w:val="00955D9F"/>
    <w:rsid w:val="0096062D"/>
    <w:rsid w:val="00965018"/>
    <w:rsid w:val="00970000"/>
    <w:rsid w:val="00970A21"/>
    <w:rsid w:val="00984963"/>
    <w:rsid w:val="00992E7F"/>
    <w:rsid w:val="009B234D"/>
    <w:rsid w:val="009C01CC"/>
    <w:rsid w:val="009C0BD7"/>
    <w:rsid w:val="009C1DA3"/>
    <w:rsid w:val="009C72CE"/>
    <w:rsid w:val="009D490D"/>
    <w:rsid w:val="009D4FBB"/>
    <w:rsid w:val="009D6E9A"/>
    <w:rsid w:val="009F08DC"/>
    <w:rsid w:val="009F240B"/>
    <w:rsid w:val="009F3934"/>
    <w:rsid w:val="00A17466"/>
    <w:rsid w:val="00A175A9"/>
    <w:rsid w:val="00A25D78"/>
    <w:rsid w:val="00A344D7"/>
    <w:rsid w:val="00A43249"/>
    <w:rsid w:val="00A449AF"/>
    <w:rsid w:val="00A56932"/>
    <w:rsid w:val="00A64B00"/>
    <w:rsid w:val="00A70825"/>
    <w:rsid w:val="00A7514A"/>
    <w:rsid w:val="00A76180"/>
    <w:rsid w:val="00A80B2E"/>
    <w:rsid w:val="00A83642"/>
    <w:rsid w:val="00A83F6A"/>
    <w:rsid w:val="00A91327"/>
    <w:rsid w:val="00A919A8"/>
    <w:rsid w:val="00A92B8F"/>
    <w:rsid w:val="00A92FC5"/>
    <w:rsid w:val="00AA435C"/>
    <w:rsid w:val="00AA4EBF"/>
    <w:rsid w:val="00AB3941"/>
    <w:rsid w:val="00AC3724"/>
    <w:rsid w:val="00AC5988"/>
    <w:rsid w:val="00AD29DB"/>
    <w:rsid w:val="00AD3B18"/>
    <w:rsid w:val="00AE0DBD"/>
    <w:rsid w:val="00AF49B5"/>
    <w:rsid w:val="00B06C4F"/>
    <w:rsid w:val="00B17E1A"/>
    <w:rsid w:val="00B22110"/>
    <w:rsid w:val="00B22B5B"/>
    <w:rsid w:val="00B23BC3"/>
    <w:rsid w:val="00B366F1"/>
    <w:rsid w:val="00B41140"/>
    <w:rsid w:val="00B41DF3"/>
    <w:rsid w:val="00B5051A"/>
    <w:rsid w:val="00B53467"/>
    <w:rsid w:val="00B7128C"/>
    <w:rsid w:val="00B776ED"/>
    <w:rsid w:val="00B976B2"/>
    <w:rsid w:val="00BA2029"/>
    <w:rsid w:val="00BA5AE7"/>
    <w:rsid w:val="00BB4B76"/>
    <w:rsid w:val="00BB77CC"/>
    <w:rsid w:val="00BC1D62"/>
    <w:rsid w:val="00BD1000"/>
    <w:rsid w:val="00BD7189"/>
    <w:rsid w:val="00BE257A"/>
    <w:rsid w:val="00BE7A14"/>
    <w:rsid w:val="00C0020B"/>
    <w:rsid w:val="00C01373"/>
    <w:rsid w:val="00C05AD4"/>
    <w:rsid w:val="00C23DE9"/>
    <w:rsid w:val="00C27257"/>
    <w:rsid w:val="00C277B3"/>
    <w:rsid w:val="00C36E16"/>
    <w:rsid w:val="00C46910"/>
    <w:rsid w:val="00C46FC9"/>
    <w:rsid w:val="00C52635"/>
    <w:rsid w:val="00C543C8"/>
    <w:rsid w:val="00C629F5"/>
    <w:rsid w:val="00C63484"/>
    <w:rsid w:val="00C67286"/>
    <w:rsid w:val="00C72E1A"/>
    <w:rsid w:val="00C76264"/>
    <w:rsid w:val="00C7731A"/>
    <w:rsid w:val="00C8371E"/>
    <w:rsid w:val="00C9163A"/>
    <w:rsid w:val="00CA5CF8"/>
    <w:rsid w:val="00CA7D93"/>
    <w:rsid w:val="00CB2AB1"/>
    <w:rsid w:val="00CB68CF"/>
    <w:rsid w:val="00CB7A6A"/>
    <w:rsid w:val="00CC23E2"/>
    <w:rsid w:val="00CC45FB"/>
    <w:rsid w:val="00CC5FF8"/>
    <w:rsid w:val="00CD0580"/>
    <w:rsid w:val="00D01C35"/>
    <w:rsid w:val="00D02398"/>
    <w:rsid w:val="00D10651"/>
    <w:rsid w:val="00D11BE8"/>
    <w:rsid w:val="00D2169C"/>
    <w:rsid w:val="00D21A98"/>
    <w:rsid w:val="00D24689"/>
    <w:rsid w:val="00D367CD"/>
    <w:rsid w:val="00D45EA9"/>
    <w:rsid w:val="00D465A6"/>
    <w:rsid w:val="00D4661A"/>
    <w:rsid w:val="00D559D8"/>
    <w:rsid w:val="00D61EC4"/>
    <w:rsid w:val="00D70115"/>
    <w:rsid w:val="00D82698"/>
    <w:rsid w:val="00D82C62"/>
    <w:rsid w:val="00D84BD9"/>
    <w:rsid w:val="00D8526A"/>
    <w:rsid w:val="00D9062C"/>
    <w:rsid w:val="00D927EC"/>
    <w:rsid w:val="00D93EFD"/>
    <w:rsid w:val="00D93FEE"/>
    <w:rsid w:val="00DA10FC"/>
    <w:rsid w:val="00DA35AE"/>
    <w:rsid w:val="00DB1C64"/>
    <w:rsid w:val="00DC01B9"/>
    <w:rsid w:val="00DC0762"/>
    <w:rsid w:val="00DC199F"/>
    <w:rsid w:val="00DC2FA1"/>
    <w:rsid w:val="00DC4393"/>
    <w:rsid w:val="00DC70D1"/>
    <w:rsid w:val="00DD2B9E"/>
    <w:rsid w:val="00DD54B5"/>
    <w:rsid w:val="00E010AF"/>
    <w:rsid w:val="00E015C8"/>
    <w:rsid w:val="00E0774C"/>
    <w:rsid w:val="00E24123"/>
    <w:rsid w:val="00E327E8"/>
    <w:rsid w:val="00E34EEA"/>
    <w:rsid w:val="00E350FC"/>
    <w:rsid w:val="00E36D18"/>
    <w:rsid w:val="00E42CC3"/>
    <w:rsid w:val="00E433C2"/>
    <w:rsid w:val="00E5087A"/>
    <w:rsid w:val="00E52D47"/>
    <w:rsid w:val="00E64871"/>
    <w:rsid w:val="00E74050"/>
    <w:rsid w:val="00E835A2"/>
    <w:rsid w:val="00E84186"/>
    <w:rsid w:val="00E85997"/>
    <w:rsid w:val="00E87E64"/>
    <w:rsid w:val="00E90EC8"/>
    <w:rsid w:val="00EA0DF5"/>
    <w:rsid w:val="00EA1FEB"/>
    <w:rsid w:val="00EA6B51"/>
    <w:rsid w:val="00EB0E87"/>
    <w:rsid w:val="00EB6E9C"/>
    <w:rsid w:val="00EC14A2"/>
    <w:rsid w:val="00EC1E65"/>
    <w:rsid w:val="00EC3EB0"/>
    <w:rsid w:val="00EC5181"/>
    <w:rsid w:val="00ED3A18"/>
    <w:rsid w:val="00ED4DA0"/>
    <w:rsid w:val="00ED58BF"/>
    <w:rsid w:val="00EE3746"/>
    <w:rsid w:val="00EF6570"/>
    <w:rsid w:val="00EF746E"/>
    <w:rsid w:val="00F062BF"/>
    <w:rsid w:val="00F1097B"/>
    <w:rsid w:val="00F14694"/>
    <w:rsid w:val="00F151A7"/>
    <w:rsid w:val="00F33628"/>
    <w:rsid w:val="00F3438A"/>
    <w:rsid w:val="00F35BB9"/>
    <w:rsid w:val="00F42B19"/>
    <w:rsid w:val="00F528AE"/>
    <w:rsid w:val="00F53CA3"/>
    <w:rsid w:val="00F6027F"/>
    <w:rsid w:val="00F66A61"/>
    <w:rsid w:val="00F8034B"/>
    <w:rsid w:val="00F806BC"/>
    <w:rsid w:val="00F816EF"/>
    <w:rsid w:val="00F81B7E"/>
    <w:rsid w:val="00F8221C"/>
    <w:rsid w:val="00F8318B"/>
    <w:rsid w:val="00F86932"/>
    <w:rsid w:val="00F95303"/>
    <w:rsid w:val="00F9641F"/>
    <w:rsid w:val="00FA25F6"/>
    <w:rsid w:val="00FA401E"/>
    <w:rsid w:val="00FB7233"/>
    <w:rsid w:val="00FB7FE2"/>
    <w:rsid w:val="00FD1CE5"/>
    <w:rsid w:val="00FD2547"/>
    <w:rsid w:val="00FF17A2"/>
    <w:rsid w:val="00FF1C56"/>
    <w:rsid w:val="00FF5EE3"/>
    <w:rsid w:val="00FF68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E61E23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paragraph" w:styleId="Ttulo1">
    <w:name w:val="heading 1"/>
    <w:basedOn w:val="Normal"/>
    <w:next w:val="Normal"/>
    <w:link w:val="Ttulo1Car"/>
    <w:uiPriority w:val="9"/>
    <w:qFormat/>
    <w:rsid w:val="00AD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Textodeglobo">
    <w:name w:val="Balloon Text"/>
    <w:basedOn w:val="Normal"/>
    <w:link w:val="TextodegloboCar"/>
    <w:uiPriority w:val="99"/>
    <w:semiHidden/>
    <w:unhideWhenUsed/>
    <w:rsid w:val="00037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2D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5E42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402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0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3934"/>
    <w:pPr>
      <w:ind w:left="720"/>
      <w:contextualSpacing/>
    </w:pPr>
  </w:style>
  <w:style w:type="paragraph" w:customStyle="1" w:styleId="Default">
    <w:name w:val="Default"/>
    <w:rsid w:val="009F3934"/>
    <w:pPr>
      <w:autoSpaceDE w:val="0"/>
      <w:autoSpaceDN w:val="0"/>
      <w:adjustRightInd w:val="0"/>
    </w:pPr>
    <w:rPr>
      <w:rFonts w:ascii="Arial" w:hAnsi="Arial" w:cs="Arial"/>
      <w:color w:val="000000"/>
      <w:lang w:val="es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41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9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C297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2200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inespaciado1">
    <w:name w:val="Sin espaciado1"/>
    <w:uiPriority w:val="1"/>
    <w:semiHidden/>
    <w:qFormat/>
    <w:rsid w:val="00AC598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D3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1-PASOS">
    <w:name w:val="Estilo1 - PASOS"/>
    <w:uiPriority w:val="99"/>
    <w:rsid w:val="00BA5AE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t2021@senacyt.gob.pa" TargetMode="External"/><Relationship Id="rId13" Type="http://schemas.openxmlformats.org/officeDocument/2006/relationships/hyperlink" Target="https://www.senacyt.gob.pa/wp-content/uploads/2018/12/3.-Plan-Energetico-Nacional-2015-2050-1.pdf" TargetMode="External"/><Relationship Id="rId18" Type="http://schemas.openxmlformats.org/officeDocument/2006/relationships/hyperlink" Target="https://www.senacyt.gob.pa/wp-content/uploads/2018/12/VISION_2050_REGION_AZUERO_Def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residencia.gob.pa/pdfs/ELNP.pdf" TargetMode="External"/><Relationship Id="rId17" Type="http://schemas.openxmlformats.org/officeDocument/2006/relationships/hyperlink" Target="https://www.senacyt.gob.pa/wp-content/uploads/2018/12/VISION_2050_COCLE_De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nacyt.gob.pa/wp-content/uploads/2018/12/VISION_2050_COLON_Def.pdf" TargetMode="External"/><Relationship Id="rId20" Type="http://schemas.openxmlformats.org/officeDocument/2006/relationships/hyperlink" Target="https://www.senacyt.gob.pa/wp-content/uploads/2020/08/PlanEstrategico_op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cyt.gob.pa/wp-content/uploads/2020/01/GacetaNo_28936b_202001081-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nacyt.gob.pa/wp-content/uploads/2018/12/VISION_2050_REGION_OCCIDENTAL_Def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senacyt.gob.pa/wp-content/uploads/2018/12/VISIONES-REGIONALES-2050-Lista_proyectos-priorizad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DftxVuM5WF" TargetMode="External"/><Relationship Id="rId14" Type="http://schemas.openxmlformats.org/officeDocument/2006/relationships/hyperlink" Target="https://www.senacyt.gob.pa/wp-content/uploads/2018/12/VISION_2050_VERAGUAS_Def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B0E-7AF4-4EC1-B657-6AB2A02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2546</Words>
  <Characters>14009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smora</dc:creator>
  <cp:lastModifiedBy>Sara Solis</cp:lastModifiedBy>
  <cp:revision>9</cp:revision>
  <cp:lastPrinted>2021-06-14T15:53:00Z</cp:lastPrinted>
  <dcterms:created xsi:type="dcterms:W3CDTF">2021-06-11T16:52:00Z</dcterms:created>
  <dcterms:modified xsi:type="dcterms:W3CDTF">2021-06-14T16:23:00Z</dcterms:modified>
</cp:coreProperties>
</file>