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1E96" w14:textId="1B60B5EE" w:rsidR="000B601F" w:rsidRPr="00C05AD4" w:rsidRDefault="00A17466" w:rsidP="006E6958">
      <w:pPr>
        <w:jc w:val="center"/>
        <w:rPr>
          <w:rFonts w:ascii="Century Gothic" w:eastAsia="Calibri" w:hAnsi="Century Gothic" w:cs="Calibri"/>
          <w:b/>
          <w:sz w:val="22"/>
          <w:szCs w:val="22"/>
          <w:lang w:val="es-MX"/>
        </w:rPr>
      </w:pPr>
      <w:bookmarkStart w:id="0" w:name="_Hlk20728512"/>
      <w:r w:rsidRPr="00C05AD4">
        <w:rPr>
          <w:rFonts w:ascii="Century Gothic" w:eastAsia="Calibri" w:hAnsi="Century Gothic" w:cs="Calibri"/>
          <w:b/>
          <w:sz w:val="22"/>
          <w:szCs w:val="22"/>
          <w:lang w:val="es-MX"/>
        </w:rPr>
        <w:t>BASES</w:t>
      </w:r>
      <w:r w:rsidR="006E6958" w:rsidRPr="00C05AD4">
        <w:rPr>
          <w:rFonts w:ascii="Century Gothic" w:eastAsia="Calibri" w:hAnsi="Century Gothic" w:cs="Calibri"/>
          <w:b/>
          <w:sz w:val="22"/>
          <w:szCs w:val="22"/>
          <w:lang w:val="es-MX"/>
        </w:rPr>
        <w:t xml:space="preserve"> DE CONVOCATORIA PÚBLICA</w:t>
      </w:r>
    </w:p>
    <w:p w14:paraId="3DD40CFA" w14:textId="7E168507" w:rsidR="00165D1E" w:rsidRPr="00C05AD4" w:rsidRDefault="00165D1E" w:rsidP="006E6958">
      <w:pPr>
        <w:jc w:val="center"/>
        <w:rPr>
          <w:rFonts w:ascii="Century Gothic" w:eastAsia="Calibri" w:hAnsi="Century Gothic" w:cs="Calibri"/>
          <w:b/>
          <w:sz w:val="22"/>
          <w:szCs w:val="22"/>
          <w:lang w:val="es-MX"/>
        </w:rPr>
      </w:pPr>
      <w:r w:rsidRPr="00C05AD4">
        <w:rPr>
          <w:rFonts w:ascii="Century Gothic" w:eastAsia="Calibri" w:hAnsi="Century Gothic" w:cs="Calibri"/>
          <w:b/>
          <w:sz w:val="22"/>
          <w:szCs w:val="22"/>
          <w:lang w:val="es-MX"/>
        </w:rPr>
        <w:t>PROGRAMA DE FOMENTO A LA INNOVACIÓN EMPRESARIAL</w:t>
      </w:r>
    </w:p>
    <w:p w14:paraId="2FAC37C4" w14:textId="735BD45E" w:rsidR="00340DA7" w:rsidRDefault="00340DA7" w:rsidP="00340DA7">
      <w:pPr>
        <w:jc w:val="center"/>
        <w:rPr>
          <w:rFonts w:ascii="Century Gothic" w:eastAsia="Calibri" w:hAnsi="Century Gothic" w:cs="Calibri"/>
          <w:b/>
          <w:sz w:val="22"/>
          <w:szCs w:val="22"/>
          <w:lang w:val="es-MX"/>
        </w:rPr>
      </w:pPr>
      <w:r w:rsidRPr="00CE34AD">
        <w:rPr>
          <w:rFonts w:ascii="Century Gothic" w:eastAsia="Calibri" w:hAnsi="Century Gothic" w:cs="Calibri"/>
          <w:b/>
          <w:sz w:val="22"/>
          <w:szCs w:val="22"/>
          <w:lang w:val="es-MX"/>
        </w:rPr>
        <w:t>CONVOCATORIA PÚBLICA DE INNOVACIÓN ABIERTA 2021</w:t>
      </w:r>
    </w:p>
    <w:p w14:paraId="2A338E2C" w14:textId="77777777" w:rsidR="00B1216C" w:rsidRDefault="00B1216C" w:rsidP="00B1216C">
      <w:pPr>
        <w:jc w:val="center"/>
        <w:rPr>
          <w:rFonts w:ascii="Century Gothic" w:eastAsia="Calibri" w:hAnsi="Century Gothic" w:cs="Calibri"/>
          <w:b/>
          <w:sz w:val="22"/>
          <w:szCs w:val="22"/>
          <w:lang w:val="es-MX"/>
        </w:rPr>
      </w:pPr>
      <w:r>
        <w:rPr>
          <w:rFonts w:ascii="Century Gothic" w:eastAsia="Calibri" w:hAnsi="Century Gothic" w:cs="Calibri"/>
          <w:b/>
          <w:sz w:val="22"/>
          <w:szCs w:val="22"/>
          <w:lang w:val="es-MX"/>
        </w:rPr>
        <w:t xml:space="preserve">(anteriormente </w:t>
      </w:r>
      <w:r w:rsidRPr="00761670">
        <w:rPr>
          <w:rFonts w:ascii="Century Gothic" w:eastAsia="Calibri" w:hAnsi="Century Gothic" w:cs="Calibri"/>
          <w:b/>
          <w:sz w:val="22"/>
          <w:szCs w:val="22"/>
          <w:lang w:val="es-MX"/>
        </w:rPr>
        <w:t>Empresa Tractora</w:t>
      </w:r>
      <w:r>
        <w:rPr>
          <w:rFonts w:ascii="Century Gothic" w:eastAsia="Calibri" w:hAnsi="Century Gothic" w:cs="Calibri"/>
          <w:b/>
          <w:sz w:val="22"/>
          <w:szCs w:val="22"/>
          <w:lang w:val="es-MX"/>
        </w:rPr>
        <w:t xml:space="preserve">) </w:t>
      </w:r>
    </w:p>
    <w:p w14:paraId="355A2C1C" w14:textId="173452F2" w:rsidR="009F240B" w:rsidRPr="00B1216C" w:rsidRDefault="009F240B" w:rsidP="006E6958">
      <w:pPr>
        <w:jc w:val="center"/>
        <w:rPr>
          <w:rFonts w:ascii="Century Gothic" w:eastAsia="Calibri" w:hAnsi="Century Gothic" w:cs="Calibri"/>
          <w:b/>
          <w:sz w:val="18"/>
          <w:szCs w:val="20"/>
          <w:lang w:val="es-MX"/>
        </w:rPr>
      </w:pPr>
      <w:r w:rsidRPr="00B1216C">
        <w:rPr>
          <w:rFonts w:ascii="Century Gothic" w:eastAsia="Calibri" w:hAnsi="Century Gothic" w:cs="Calibri"/>
          <w:b/>
          <w:sz w:val="18"/>
          <w:szCs w:val="20"/>
          <w:lang w:val="es-MX"/>
        </w:rPr>
        <w:t>Resolución Administrativa No. 191 de 31 de julio de 2017</w:t>
      </w:r>
      <w:r w:rsidR="00CD0580" w:rsidRPr="00B1216C">
        <w:rPr>
          <w:rFonts w:ascii="Century Gothic" w:eastAsia="Calibri" w:hAnsi="Century Gothic" w:cs="Calibri"/>
          <w:b/>
          <w:sz w:val="18"/>
          <w:szCs w:val="20"/>
          <w:lang w:val="es-MX"/>
        </w:rPr>
        <w:t>, por medio de la cual se adopta el Reglamento Interno para las Contrataciones por Mérito, Publicada en la Gaceta Oficial 28344-A de 16 de agosto de 2017</w:t>
      </w:r>
    </w:p>
    <w:bookmarkEnd w:id="0"/>
    <w:p w14:paraId="2A5DF485" w14:textId="73AF6941" w:rsidR="000B601F" w:rsidRPr="000634F0" w:rsidRDefault="00A17466" w:rsidP="00ED58BF">
      <w:pPr>
        <w:shd w:val="clear" w:color="auto" w:fill="C6D9F1" w:themeFill="text2" w:themeFillTint="33"/>
        <w:rPr>
          <w:rFonts w:ascii="Century Gothic" w:eastAsia="Calibri" w:hAnsi="Century Gothic" w:cs="Calibri"/>
          <w:b/>
          <w:sz w:val="20"/>
          <w:szCs w:val="20"/>
          <w:lang w:val="es-MX"/>
        </w:rPr>
      </w:pPr>
      <w:r w:rsidRPr="000634F0">
        <w:rPr>
          <w:rFonts w:ascii="Century Gothic" w:eastAsia="Calibri" w:hAnsi="Century Gothic" w:cs="Calibri"/>
          <w:b/>
          <w:sz w:val="20"/>
          <w:szCs w:val="20"/>
          <w:lang w:val="es-MX"/>
        </w:rPr>
        <w:t>DURACIÓN</w:t>
      </w:r>
    </w:p>
    <w:p w14:paraId="0AB8A070" w14:textId="459C24DE" w:rsidR="00533318" w:rsidRPr="000634F0" w:rsidRDefault="00660E80" w:rsidP="00660E80">
      <w:pPr>
        <w:jc w:val="both"/>
        <w:rPr>
          <w:rFonts w:ascii="Century Gothic" w:hAnsi="Century Gothic" w:cs="Arial"/>
          <w:sz w:val="18"/>
          <w:szCs w:val="12"/>
          <w:lang w:eastAsia="es-ES"/>
        </w:rPr>
      </w:pPr>
      <w:r w:rsidRPr="000634F0">
        <w:rPr>
          <w:rFonts w:ascii="Century Gothic" w:hAnsi="Century Gothic" w:cs="Arial"/>
          <w:sz w:val="18"/>
          <w:szCs w:val="12"/>
          <w:lang w:eastAsia="es-ES"/>
        </w:rPr>
        <w:t xml:space="preserve">Los proyectos presentados deberán tener una duración máxima de </w:t>
      </w:r>
      <w:r w:rsidR="00241029" w:rsidRPr="000634F0">
        <w:rPr>
          <w:rFonts w:ascii="Century Gothic" w:hAnsi="Century Gothic" w:cs="Arial"/>
          <w:sz w:val="18"/>
          <w:szCs w:val="12"/>
          <w:lang w:eastAsia="es-ES"/>
        </w:rPr>
        <w:t>quince (15)</w:t>
      </w:r>
      <w:r w:rsidRPr="000634F0">
        <w:rPr>
          <w:rFonts w:ascii="Century Gothic" w:hAnsi="Century Gothic" w:cs="Arial"/>
          <w:sz w:val="18"/>
          <w:szCs w:val="12"/>
          <w:lang w:eastAsia="es-ES"/>
        </w:rPr>
        <w:t xml:space="preserve"> meses en los cuales deberá considerar </w:t>
      </w:r>
      <w:r w:rsidR="009225AB" w:rsidRPr="000634F0">
        <w:rPr>
          <w:rFonts w:ascii="Century Gothic" w:hAnsi="Century Gothic" w:cs="Arial"/>
          <w:sz w:val="18"/>
          <w:szCs w:val="12"/>
          <w:lang w:eastAsia="es-ES"/>
        </w:rPr>
        <w:t xml:space="preserve">el desarrollo de los </w:t>
      </w:r>
      <w:r w:rsidR="009225AB" w:rsidRPr="000634F0">
        <w:rPr>
          <w:rFonts w:ascii="Century Gothic" w:hAnsi="Century Gothic"/>
          <w:sz w:val="18"/>
          <w:szCs w:val="20"/>
          <w:lang w:val="es-PA"/>
        </w:rPr>
        <w:t>procesos productivos, bienes o servicios innovadores en</w:t>
      </w:r>
      <w:r w:rsidR="009225AB" w:rsidRPr="000634F0">
        <w:rPr>
          <w:rFonts w:ascii="Century Gothic" w:hAnsi="Century Gothic" w:cs="Arial"/>
          <w:sz w:val="18"/>
          <w:szCs w:val="12"/>
          <w:lang w:eastAsia="es-ES"/>
        </w:rPr>
        <w:t xml:space="preserve"> </w:t>
      </w:r>
      <w:r w:rsidRPr="000634F0">
        <w:rPr>
          <w:rFonts w:ascii="Century Gothic" w:hAnsi="Century Gothic" w:cs="Arial"/>
          <w:sz w:val="18"/>
          <w:szCs w:val="12"/>
          <w:lang w:eastAsia="es-ES"/>
        </w:rPr>
        <w:t xml:space="preserve">un máximo de </w:t>
      </w:r>
      <w:r w:rsidR="009225AB" w:rsidRPr="000634F0">
        <w:rPr>
          <w:rFonts w:ascii="Century Gothic" w:hAnsi="Century Gothic" w:cs="Arial"/>
          <w:sz w:val="18"/>
          <w:szCs w:val="12"/>
          <w:lang w:eastAsia="es-ES"/>
        </w:rPr>
        <w:t>doce</w:t>
      </w:r>
      <w:r w:rsidR="00241029" w:rsidRPr="000634F0">
        <w:rPr>
          <w:rFonts w:ascii="Century Gothic" w:hAnsi="Century Gothic" w:cs="Arial"/>
          <w:sz w:val="18"/>
          <w:szCs w:val="12"/>
          <w:lang w:eastAsia="es-ES"/>
        </w:rPr>
        <w:t xml:space="preserve"> (</w:t>
      </w:r>
      <w:r w:rsidR="009225AB" w:rsidRPr="000634F0">
        <w:rPr>
          <w:rFonts w:ascii="Century Gothic" w:hAnsi="Century Gothic" w:cs="Arial"/>
          <w:sz w:val="18"/>
          <w:szCs w:val="12"/>
          <w:lang w:eastAsia="es-ES"/>
        </w:rPr>
        <w:t>12</w:t>
      </w:r>
      <w:r w:rsidRPr="000634F0">
        <w:rPr>
          <w:rFonts w:ascii="Century Gothic" w:hAnsi="Century Gothic" w:cs="Arial"/>
          <w:sz w:val="18"/>
          <w:szCs w:val="12"/>
          <w:lang w:eastAsia="es-ES"/>
        </w:rPr>
        <w:t xml:space="preserve">) meses; y el mantenimiento con soporte técnico </w:t>
      </w:r>
      <w:r w:rsidR="009225AB" w:rsidRPr="000634F0">
        <w:rPr>
          <w:rFonts w:ascii="Century Gothic" w:hAnsi="Century Gothic" w:cs="Arial"/>
          <w:sz w:val="18"/>
          <w:szCs w:val="12"/>
          <w:lang w:eastAsia="es-ES"/>
        </w:rPr>
        <w:t xml:space="preserve">al </w:t>
      </w:r>
      <w:r w:rsidR="009225AB" w:rsidRPr="000634F0">
        <w:rPr>
          <w:rFonts w:ascii="Century Gothic" w:hAnsi="Century Gothic"/>
          <w:sz w:val="18"/>
          <w:szCs w:val="20"/>
          <w:lang w:val="es-PA"/>
        </w:rPr>
        <w:t xml:space="preserve">proceso, bien o servicio innovador </w:t>
      </w:r>
      <w:r w:rsidR="009225AB" w:rsidRPr="000634F0">
        <w:rPr>
          <w:rFonts w:ascii="Century Gothic" w:hAnsi="Century Gothic" w:cs="Arial"/>
          <w:sz w:val="18"/>
          <w:szCs w:val="12"/>
          <w:lang w:eastAsia="es-ES"/>
        </w:rPr>
        <w:t>desarrollado</w:t>
      </w:r>
      <w:r w:rsidRPr="000634F0">
        <w:rPr>
          <w:rFonts w:ascii="Century Gothic" w:hAnsi="Century Gothic" w:cs="Arial"/>
          <w:sz w:val="18"/>
          <w:szCs w:val="12"/>
          <w:lang w:eastAsia="es-ES"/>
        </w:rPr>
        <w:t xml:space="preserve"> en un tiempo</w:t>
      </w:r>
      <w:r w:rsidR="008316A7" w:rsidRPr="000634F0">
        <w:rPr>
          <w:rFonts w:ascii="Century Gothic" w:hAnsi="Century Gothic" w:cs="Arial"/>
          <w:sz w:val="18"/>
          <w:szCs w:val="12"/>
          <w:lang w:eastAsia="es-ES"/>
        </w:rPr>
        <w:t xml:space="preserve"> mínimo</w:t>
      </w:r>
      <w:r w:rsidRPr="000634F0">
        <w:rPr>
          <w:rFonts w:ascii="Century Gothic" w:hAnsi="Century Gothic" w:cs="Arial"/>
          <w:sz w:val="18"/>
          <w:szCs w:val="12"/>
          <w:lang w:eastAsia="es-ES"/>
        </w:rPr>
        <w:t xml:space="preserve"> obligatorio de </w:t>
      </w:r>
      <w:r w:rsidR="009225AB" w:rsidRPr="000634F0">
        <w:rPr>
          <w:rFonts w:ascii="Century Gothic" w:hAnsi="Century Gothic" w:cs="Arial"/>
          <w:sz w:val="18"/>
          <w:szCs w:val="12"/>
          <w:lang w:eastAsia="es-ES"/>
        </w:rPr>
        <w:t>tres</w:t>
      </w:r>
      <w:r w:rsidR="00241029" w:rsidRPr="000634F0">
        <w:rPr>
          <w:rFonts w:ascii="Century Gothic" w:hAnsi="Century Gothic" w:cs="Arial"/>
          <w:sz w:val="18"/>
          <w:szCs w:val="12"/>
          <w:lang w:eastAsia="es-ES"/>
        </w:rPr>
        <w:t xml:space="preserve"> (</w:t>
      </w:r>
      <w:r w:rsidR="009225AB" w:rsidRPr="000634F0">
        <w:rPr>
          <w:rFonts w:ascii="Century Gothic" w:hAnsi="Century Gothic" w:cs="Arial"/>
          <w:sz w:val="18"/>
          <w:szCs w:val="12"/>
          <w:lang w:eastAsia="es-ES"/>
        </w:rPr>
        <w:t>3</w:t>
      </w:r>
      <w:r w:rsidRPr="000634F0">
        <w:rPr>
          <w:rFonts w:ascii="Century Gothic" w:hAnsi="Century Gothic" w:cs="Arial"/>
          <w:sz w:val="18"/>
          <w:szCs w:val="12"/>
          <w:lang w:eastAsia="es-ES"/>
        </w:rPr>
        <w:t>) meses.</w:t>
      </w:r>
      <w:r w:rsidR="00340DA7" w:rsidRPr="000634F0">
        <w:rPr>
          <w:rFonts w:ascii="Century Gothic" w:hAnsi="Century Gothic" w:cs="Arial"/>
          <w:sz w:val="18"/>
          <w:szCs w:val="12"/>
          <w:lang w:eastAsia="es-ES"/>
        </w:rPr>
        <w:t xml:space="preserve">  </w:t>
      </w:r>
    </w:p>
    <w:p w14:paraId="350B4790" w14:textId="23663D6E" w:rsidR="001655CF" w:rsidRPr="000634F0" w:rsidRDefault="007B68BD" w:rsidP="001655CF">
      <w:pPr>
        <w:shd w:val="clear" w:color="auto" w:fill="C6D9F1" w:themeFill="text2" w:themeFillTint="33"/>
        <w:rPr>
          <w:rFonts w:ascii="Century Gothic" w:eastAsia="Calibri" w:hAnsi="Century Gothic" w:cs="Calibri"/>
          <w:b/>
          <w:sz w:val="20"/>
          <w:szCs w:val="20"/>
          <w:lang w:val="es-MX"/>
        </w:rPr>
      </w:pPr>
      <w:r w:rsidRPr="000634F0">
        <w:rPr>
          <w:rFonts w:ascii="Century Gothic" w:eastAsia="Calibri" w:hAnsi="Century Gothic" w:cs="Calibri"/>
          <w:b/>
          <w:sz w:val="20"/>
          <w:szCs w:val="20"/>
          <w:lang w:val="es-MX"/>
        </w:rPr>
        <w:t>REQUISITOS</w:t>
      </w:r>
      <w:r w:rsidR="00692D8F" w:rsidRPr="000634F0">
        <w:rPr>
          <w:rFonts w:ascii="Century Gothic" w:eastAsia="Calibri" w:hAnsi="Century Gothic" w:cs="Calibri"/>
          <w:b/>
          <w:sz w:val="20"/>
          <w:szCs w:val="20"/>
          <w:lang w:val="es-MX"/>
        </w:rPr>
        <w:t xml:space="preserve"> PARA PARTICIPAR EN LA CONVOCATORIA</w:t>
      </w:r>
    </w:p>
    <w:p w14:paraId="34CA2CF9" w14:textId="77777777" w:rsidR="003B10E0" w:rsidRPr="000634F0" w:rsidRDefault="003B10E0" w:rsidP="003B10E0">
      <w:pPr>
        <w:tabs>
          <w:tab w:val="left" w:pos="1134"/>
        </w:tabs>
        <w:jc w:val="both"/>
        <w:rPr>
          <w:rFonts w:ascii="Century Gothic" w:hAnsi="Century Gothic"/>
          <w:sz w:val="18"/>
          <w:szCs w:val="20"/>
          <w:lang w:val="es-PA"/>
        </w:rPr>
      </w:pPr>
      <w:bookmarkStart w:id="1" w:name="_Hlk74310986"/>
      <w:r w:rsidRPr="000634F0">
        <w:rPr>
          <w:rFonts w:ascii="Century Gothic" w:hAnsi="Century Gothic"/>
          <w:sz w:val="18"/>
          <w:szCs w:val="20"/>
          <w:lang w:val="es-PA"/>
        </w:rPr>
        <w:t>Todos los proponentes deben presentar la siguiente documentación:</w:t>
      </w:r>
    </w:p>
    <w:p w14:paraId="4B2C18F5" w14:textId="77777777" w:rsidR="003B10E0" w:rsidRPr="000634F0" w:rsidRDefault="003B10E0" w:rsidP="003B10E0">
      <w:pPr>
        <w:pStyle w:val="Prrafodelista"/>
        <w:numPr>
          <w:ilvl w:val="0"/>
          <w:numId w:val="17"/>
        </w:numPr>
        <w:tabs>
          <w:tab w:val="left" w:pos="1134"/>
        </w:tabs>
        <w:jc w:val="both"/>
        <w:rPr>
          <w:rFonts w:ascii="Century Gothic" w:hAnsi="Century Gothic"/>
          <w:sz w:val="18"/>
          <w:szCs w:val="20"/>
          <w:lang w:val="es-PA"/>
        </w:rPr>
      </w:pPr>
      <w:r w:rsidRPr="000634F0">
        <w:rPr>
          <w:rFonts w:ascii="Century Gothic" w:hAnsi="Century Gothic"/>
          <w:sz w:val="18"/>
          <w:szCs w:val="20"/>
          <w:lang w:val="es-PA"/>
        </w:rPr>
        <w:t xml:space="preserve">Formulario de Propuesta </w:t>
      </w:r>
      <w:r w:rsidRPr="000634F0">
        <w:rPr>
          <w:rFonts w:ascii="Century Gothic" w:hAnsi="Century Gothic"/>
          <w:b/>
          <w:bCs/>
          <w:sz w:val="18"/>
          <w:szCs w:val="20"/>
          <w:lang w:val="es-PA"/>
        </w:rPr>
        <w:t>completo y firmado</w:t>
      </w:r>
      <w:r w:rsidRPr="000634F0">
        <w:rPr>
          <w:rFonts w:ascii="Century Gothic" w:hAnsi="Century Gothic"/>
          <w:sz w:val="18"/>
          <w:szCs w:val="20"/>
          <w:lang w:val="es-PA"/>
        </w:rPr>
        <w:t xml:space="preserve">.  </w:t>
      </w:r>
      <w:r w:rsidRPr="000634F0">
        <w:rPr>
          <w:rFonts w:ascii="Century Gothic" w:hAnsi="Century Gothic" w:cs="Arial"/>
          <w:i/>
          <w:iCs/>
          <w:sz w:val="18"/>
          <w:szCs w:val="12"/>
          <w:lang w:eastAsia="es-ES"/>
        </w:rPr>
        <w:t>Formato</w:t>
      </w:r>
      <w:r w:rsidRPr="000634F0">
        <w:rPr>
          <w:rFonts w:ascii="Century Gothic" w:hAnsi="Century Gothic" w:cs="Arial"/>
          <w:sz w:val="18"/>
          <w:szCs w:val="12"/>
          <w:lang w:eastAsia="es-ES"/>
        </w:rPr>
        <w:t xml:space="preserve"> </w:t>
      </w:r>
      <w:r w:rsidRPr="000634F0">
        <w:rPr>
          <w:rFonts w:ascii="Century Gothic" w:hAnsi="Century Gothic"/>
          <w:i/>
          <w:iCs/>
          <w:sz w:val="18"/>
          <w:szCs w:val="20"/>
          <w:lang w:val="es-PA"/>
        </w:rPr>
        <w:t>disponible entre los documentos de la convocatoria, que puede descargar de la página web de SENACYT.</w:t>
      </w:r>
    </w:p>
    <w:p w14:paraId="75C65A4C" w14:textId="77777777" w:rsidR="003B10E0" w:rsidRPr="000634F0" w:rsidRDefault="003B10E0" w:rsidP="003B10E0">
      <w:pPr>
        <w:pStyle w:val="Prrafodelista"/>
        <w:numPr>
          <w:ilvl w:val="0"/>
          <w:numId w:val="17"/>
        </w:numPr>
        <w:jc w:val="both"/>
        <w:rPr>
          <w:rFonts w:ascii="Century Gothic" w:hAnsi="Century Gothic"/>
          <w:sz w:val="18"/>
          <w:szCs w:val="20"/>
          <w:lang w:val="es-PA"/>
        </w:rPr>
      </w:pPr>
      <w:r w:rsidRPr="000634F0">
        <w:rPr>
          <w:rFonts w:ascii="Century Gothic" w:hAnsi="Century Gothic"/>
          <w:sz w:val="18"/>
          <w:szCs w:val="20"/>
          <w:lang w:val="es-PA"/>
        </w:rPr>
        <w:t>Hoja de vida del líder de la propuesta.  La misma debe incluir como mínimo:</w:t>
      </w:r>
    </w:p>
    <w:p w14:paraId="55831A02" w14:textId="77777777" w:rsidR="003B10E0" w:rsidRPr="000634F0" w:rsidRDefault="003B10E0" w:rsidP="003B10E0">
      <w:pPr>
        <w:pStyle w:val="Prrafodelista"/>
        <w:numPr>
          <w:ilvl w:val="1"/>
          <w:numId w:val="17"/>
        </w:numPr>
        <w:jc w:val="both"/>
        <w:rPr>
          <w:rFonts w:ascii="Century Gothic" w:hAnsi="Century Gothic"/>
          <w:sz w:val="18"/>
          <w:szCs w:val="20"/>
          <w:lang w:val="es-PA"/>
        </w:rPr>
      </w:pPr>
      <w:r w:rsidRPr="000634F0">
        <w:rPr>
          <w:rFonts w:ascii="Century Gothic" w:hAnsi="Century Gothic"/>
          <w:sz w:val="18"/>
          <w:szCs w:val="20"/>
          <w:lang w:val="es-PA"/>
        </w:rPr>
        <w:t>Datos personales (nombre completo, cédula, pasaporte o carné de residente, lugar y fecha de nacimiento, profesión, correo electrónico);</w:t>
      </w:r>
    </w:p>
    <w:p w14:paraId="21899712" w14:textId="77777777" w:rsidR="003B10E0" w:rsidRPr="000634F0" w:rsidRDefault="003B10E0" w:rsidP="003B10E0">
      <w:pPr>
        <w:pStyle w:val="Prrafodelista"/>
        <w:numPr>
          <w:ilvl w:val="1"/>
          <w:numId w:val="17"/>
        </w:numPr>
        <w:jc w:val="both"/>
        <w:rPr>
          <w:rFonts w:ascii="Century Gothic" w:hAnsi="Century Gothic"/>
          <w:sz w:val="18"/>
          <w:szCs w:val="20"/>
          <w:lang w:val="es-PA"/>
        </w:rPr>
      </w:pPr>
      <w:r w:rsidRPr="000634F0">
        <w:rPr>
          <w:rFonts w:ascii="Century Gothic" w:hAnsi="Century Gothic"/>
          <w:sz w:val="18"/>
          <w:szCs w:val="20"/>
          <w:lang w:val="es-PA"/>
        </w:rPr>
        <w:t>Formación académica (máximo nivel educativo alcanzado);</w:t>
      </w:r>
    </w:p>
    <w:p w14:paraId="367546EF" w14:textId="77777777" w:rsidR="003B10E0" w:rsidRPr="000634F0" w:rsidRDefault="003B10E0" w:rsidP="003B10E0">
      <w:pPr>
        <w:pStyle w:val="Prrafodelista"/>
        <w:numPr>
          <w:ilvl w:val="1"/>
          <w:numId w:val="17"/>
        </w:numPr>
        <w:jc w:val="both"/>
        <w:rPr>
          <w:rFonts w:ascii="Century Gothic" w:hAnsi="Century Gothic"/>
          <w:sz w:val="18"/>
          <w:szCs w:val="20"/>
          <w:lang w:val="es-PA"/>
        </w:rPr>
      </w:pPr>
      <w:r w:rsidRPr="000634F0">
        <w:rPr>
          <w:rFonts w:ascii="Century Gothic" w:hAnsi="Century Gothic"/>
          <w:sz w:val="18"/>
          <w:szCs w:val="20"/>
          <w:lang w:val="es-PA"/>
        </w:rPr>
        <w:t>Experiencia profesional (organización, puesto y años de experiencia)</w:t>
      </w:r>
    </w:p>
    <w:p w14:paraId="4C2F1DE8" w14:textId="77777777" w:rsidR="003B10E0" w:rsidRPr="000634F0" w:rsidRDefault="003B10E0" w:rsidP="003B10E0">
      <w:pPr>
        <w:pStyle w:val="Prrafodelista"/>
        <w:numPr>
          <w:ilvl w:val="0"/>
          <w:numId w:val="17"/>
        </w:numPr>
        <w:jc w:val="both"/>
        <w:rPr>
          <w:rFonts w:ascii="Century Gothic" w:hAnsi="Century Gothic"/>
          <w:sz w:val="18"/>
          <w:szCs w:val="20"/>
          <w:lang w:val="es-PA"/>
        </w:rPr>
      </w:pPr>
      <w:r w:rsidRPr="000634F0">
        <w:rPr>
          <w:rFonts w:ascii="Century Gothic" w:hAnsi="Century Gothic"/>
          <w:sz w:val="18"/>
          <w:szCs w:val="20"/>
          <w:lang w:val="es-PA"/>
        </w:rPr>
        <w:t xml:space="preserve">Hojas de vida de </w:t>
      </w:r>
      <w:r w:rsidRPr="000634F0">
        <w:rPr>
          <w:rFonts w:ascii="Century Gothic" w:hAnsi="Century Gothic"/>
          <w:b/>
          <w:sz w:val="18"/>
          <w:szCs w:val="20"/>
          <w:u w:val="single"/>
          <w:lang w:val="es-PA"/>
        </w:rPr>
        <w:t>todos</w:t>
      </w:r>
      <w:r w:rsidRPr="000634F0">
        <w:rPr>
          <w:rFonts w:ascii="Century Gothic" w:hAnsi="Century Gothic"/>
          <w:sz w:val="18"/>
          <w:szCs w:val="20"/>
          <w:lang w:val="es-PA"/>
        </w:rPr>
        <w:t xml:space="preserve"> los miembros del equipo que forma parte de la propuesta.  La misma debe incluir como mínimo:</w:t>
      </w:r>
    </w:p>
    <w:p w14:paraId="469B3A60" w14:textId="77777777" w:rsidR="003B10E0" w:rsidRPr="000634F0" w:rsidRDefault="003B10E0" w:rsidP="003B10E0">
      <w:pPr>
        <w:pStyle w:val="Prrafodelista"/>
        <w:numPr>
          <w:ilvl w:val="1"/>
          <w:numId w:val="17"/>
        </w:numPr>
        <w:jc w:val="both"/>
        <w:rPr>
          <w:rFonts w:ascii="Century Gothic" w:hAnsi="Century Gothic"/>
          <w:sz w:val="18"/>
          <w:szCs w:val="20"/>
          <w:lang w:val="es-PA"/>
        </w:rPr>
      </w:pPr>
      <w:r w:rsidRPr="000634F0">
        <w:rPr>
          <w:rFonts w:ascii="Century Gothic" w:hAnsi="Century Gothic"/>
          <w:sz w:val="18"/>
          <w:szCs w:val="20"/>
          <w:lang w:val="es-PA"/>
        </w:rPr>
        <w:t>Datos personales (nombre completo, cédula, pasaporte o carné de residente, lugar y fecha de nacimiento, profesión, correo electrónico);</w:t>
      </w:r>
    </w:p>
    <w:p w14:paraId="4C1B60B2" w14:textId="77777777" w:rsidR="003B10E0" w:rsidRPr="000634F0" w:rsidRDefault="003B10E0" w:rsidP="003B10E0">
      <w:pPr>
        <w:pStyle w:val="Prrafodelista"/>
        <w:numPr>
          <w:ilvl w:val="1"/>
          <w:numId w:val="17"/>
        </w:numPr>
        <w:jc w:val="both"/>
        <w:rPr>
          <w:rFonts w:ascii="Century Gothic" w:hAnsi="Century Gothic"/>
          <w:sz w:val="18"/>
          <w:szCs w:val="20"/>
          <w:lang w:val="es-PA"/>
        </w:rPr>
      </w:pPr>
      <w:r w:rsidRPr="000634F0">
        <w:rPr>
          <w:rFonts w:ascii="Century Gothic" w:hAnsi="Century Gothic"/>
          <w:sz w:val="18"/>
          <w:szCs w:val="20"/>
          <w:lang w:val="es-PA"/>
        </w:rPr>
        <w:t>Formación académica (máximo nivel educativo alcanzado);</w:t>
      </w:r>
    </w:p>
    <w:p w14:paraId="5159751D" w14:textId="77777777" w:rsidR="003B10E0" w:rsidRPr="000634F0" w:rsidRDefault="003B10E0" w:rsidP="003B10E0">
      <w:pPr>
        <w:pStyle w:val="Prrafodelista"/>
        <w:numPr>
          <w:ilvl w:val="1"/>
          <w:numId w:val="17"/>
        </w:numPr>
        <w:jc w:val="both"/>
        <w:rPr>
          <w:rFonts w:ascii="Century Gothic" w:hAnsi="Century Gothic"/>
          <w:sz w:val="18"/>
          <w:szCs w:val="20"/>
          <w:lang w:val="es-PA"/>
        </w:rPr>
      </w:pPr>
      <w:r w:rsidRPr="000634F0">
        <w:rPr>
          <w:rFonts w:ascii="Century Gothic" w:hAnsi="Century Gothic"/>
          <w:sz w:val="18"/>
          <w:szCs w:val="20"/>
          <w:lang w:val="es-PA"/>
        </w:rPr>
        <w:t>Experiencia profesional (organización, puesto y años de experiencia)</w:t>
      </w:r>
    </w:p>
    <w:p w14:paraId="6FEEBB50" w14:textId="19360FEA" w:rsidR="003B10E0" w:rsidRPr="000634F0" w:rsidRDefault="003B10E0" w:rsidP="003B10E0">
      <w:pPr>
        <w:pStyle w:val="Prrafodelista"/>
        <w:numPr>
          <w:ilvl w:val="0"/>
          <w:numId w:val="17"/>
        </w:numPr>
        <w:jc w:val="both"/>
        <w:rPr>
          <w:rFonts w:ascii="Century Gothic" w:hAnsi="Century Gothic"/>
          <w:sz w:val="18"/>
          <w:szCs w:val="20"/>
          <w:lang w:val="es-PA"/>
        </w:rPr>
      </w:pPr>
      <w:r w:rsidRPr="000634F0">
        <w:rPr>
          <w:rFonts w:ascii="Century Gothic" w:hAnsi="Century Gothic"/>
          <w:sz w:val="18"/>
          <w:szCs w:val="20"/>
          <w:lang w:val="es-PA"/>
        </w:rPr>
        <w:t xml:space="preserve">Copia de cédula, pasaporte o </w:t>
      </w:r>
      <w:r w:rsidR="0039220B" w:rsidRPr="000634F0">
        <w:rPr>
          <w:rFonts w:ascii="Century Gothic" w:hAnsi="Century Gothic"/>
          <w:sz w:val="18"/>
          <w:szCs w:val="20"/>
          <w:lang w:val="es-PA"/>
        </w:rPr>
        <w:t>carné</w:t>
      </w:r>
      <w:r w:rsidRPr="000634F0">
        <w:rPr>
          <w:rFonts w:ascii="Century Gothic" w:hAnsi="Century Gothic"/>
          <w:sz w:val="18"/>
          <w:szCs w:val="20"/>
          <w:lang w:val="es-PA"/>
        </w:rPr>
        <w:t xml:space="preserve"> de Residente Permanente del líder de la propuesta.</w:t>
      </w:r>
    </w:p>
    <w:p w14:paraId="3494EDD7" w14:textId="77777777" w:rsidR="003B10E0" w:rsidRDefault="003B10E0" w:rsidP="003B10E0">
      <w:pPr>
        <w:pStyle w:val="Prrafodelista"/>
        <w:numPr>
          <w:ilvl w:val="0"/>
          <w:numId w:val="17"/>
        </w:numPr>
        <w:jc w:val="both"/>
        <w:rPr>
          <w:rFonts w:ascii="Century Gothic" w:hAnsi="Century Gothic"/>
          <w:sz w:val="18"/>
          <w:szCs w:val="20"/>
          <w:lang w:val="es-PA"/>
        </w:rPr>
      </w:pPr>
      <w:r w:rsidRPr="000634F0">
        <w:rPr>
          <w:rFonts w:ascii="Century Gothic" w:hAnsi="Century Gothic"/>
          <w:sz w:val="18"/>
          <w:szCs w:val="20"/>
          <w:lang w:val="es-PA"/>
        </w:rPr>
        <w:t xml:space="preserve">Copia del Certificado de Persona Jurídica de la empresa </w:t>
      </w:r>
      <w:r w:rsidRPr="000634F0">
        <w:rPr>
          <w:rFonts w:ascii="Century Gothic" w:hAnsi="Century Gothic" w:cs="Arial"/>
          <w:sz w:val="18"/>
          <w:szCs w:val="12"/>
          <w:lang w:eastAsia="es-ES"/>
        </w:rPr>
        <w:t>proponente</w:t>
      </w:r>
      <w:r w:rsidRPr="000634F0">
        <w:rPr>
          <w:rFonts w:ascii="Century Gothic" w:hAnsi="Century Gothic"/>
          <w:sz w:val="18"/>
          <w:szCs w:val="20"/>
          <w:lang w:val="es-PA"/>
        </w:rPr>
        <w:t xml:space="preserve">, emitido por el Registro Público de Panamá, </w:t>
      </w:r>
      <w:r w:rsidRPr="000634F0">
        <w:rPr>
          <w:rFonts w:ascii="Century Gothic" w:hAnsi="Century Gothic"/>
          <w:b/>
          <w:sz w:val="18"/>
          <w:szCs w:val="20"/>
          <w:u w:val="single"/>
          <w:lang w:val="es-PA"/>
        </w:rPr>
        <w:t>en el que se indique el nombre del Representante Legal de la empresa</w:t>
      </w:r>
      <w:r w:rsidRPr="000634F0">
        <w:rPr>
          <w:rFonts w:ascii="Century Gothic" w:hAnsi="Century Gothic"/>
          <w:sz w:val="18"/>
          <w:szCs w:val="20"/>
          <w:lang w:val="es-PA"/>
        </w:rPr>
        <w:t>.</w:t>
      </w:r>
    </w:p>
    <w:p w14:paraId="50751BA9" w14:textId="669C47B3" w:rsidR="003B10E0" w:rsidRPr="00CA4466" w:rsidRDefault="003B10E0" w:rsidP="00933FF6">
      <w:pPr>
        <w:pStyle w:val="Prrafodelista"/>
        <w:numPr>
          <w:ilvl w:val="0"/>
          <w:numId w:val="17"/>
        </w:numPr>
        <w:jc w:val="both"/>
        <w:rPr>
          <w:rFonts w:ascii="Century Gothic" w:hAnsi="Century Gothic"/>
          <w:sz w:val="18"/>
          <w:szCs w:val="20"/>
          <w:lang w:val="es-PA"/>
        </w:rPr>
      </w:pPr>
      <w:bookmarkStart w:id="2" w:name="_Hlk74561425"/>
      <w:bookmarkStart w:id="3" w:name="_Hlk74561465"/>
      <w:r w:rsidRPr="00CA4466">
        <w:rPr>
          <w:rFonts w:ascii="Century Gothic" w:hAnsi="Century Gothic"/>
          <w:sz w:val="18"/>
          <w:szCs w:val="20"/>
          <w:lang w:val="es-PA"/>
        </w:rPr>
        <w:t>Copia del Certificado del Registro Cooperativo</w:t>
      </w:r>
      <w:r w:rsidR="00AF7C0C" w:rsidRPr="00CA4466">
        <w:rPr>
          <w:rFonts w:ascii="Century Gothic" w:hAnsi="Century Gothic"/>
          <w:sz w:val="18"/>
          <w:szCs w:val="20"/>
          <w:lang w:val="es-PA"/>
        </w:rPr>
        <w:t xml:space="preserve"> de la persona jurídica</w:t>
      </w:r>
      <w:r w:rsidRPr="00CA4466">
        <w:rPr>
          <w:rFonts w:ascii="Century Gothic" w:hAnsi="Century Gothic"/>
          <w:sz w:val="18"/>
          <w:szCs w:val="20"/>
          <w:lang w:val="es-PA"/>
        </w:rPr>
        <w:t>, emitido por el IPACOOP</w:t>
      </w:r>
      <w:r w:rsidR="0039220B" w:rsidRPr="00CA4466">
        <w:rPr>
          <w:rFonts w:ascii="Century Gothic" w:hAnsi="Century Gothic"/>
          <w:sz w:val="18"/>
          <w:szCs w:val="20"/>
          <w:lang w:val="es-PA"/>
        </w:rPr>
        <w:t xml:space="preserve"> y Resolución de </w:t>
      </w:r>
      <w:bookmarkEnd w:id="2"/>
      <w:bookmarkEnd w:id="3"/>
      <w:r w:rsidR="0039220B" w:rsidRPr="00CA4466">
        <w:rPr>
          <w:rFonts w:ascii="Century Gothic" w:hAnsi="Century Gothic"/>
          <w:sz w:val="18"/>
          <w:szCs w:val="20"/>
          <w:lang w:val="es-PA"/>
        </w:rPr>
        <w:t>Asamblea General que avale la presentación del proyecto ante la SENACYT.</w:t>
      </w:r>
      <w:r w:rsidRPr="00CA4466">
        <w:rPr>
          <w:rFonts w:ascii="Century Gothic" w:hAnsi="Century Gothic"/>
          <w:sz w:val="18"/>
          <w:szCs w:val="20"/>
          <w:lang w:val="es-PA"/>
        </w:rPr>
        <w:t xml:space="preserve"> Sólo aplica para las cooperativas.</w:t>
      </w:r>
    </w:p>
    <w:p w14:paraId="37B2F1F8" w14:textId="46F6490B" w:rsidR="003B10E0" w:rsidRPr="00CA4466" w:rsidRDefault="003B10E0" w:rsidP="003B10E0">
      <w:pPr>
        <w:pStyle w:val="Prrafodelista"/>
        <w:numPr>
          <w:ilvl w:val="0"/>
          <w:numId w:val="17"/>
        </w:numPr>
        <w:jc w:val="both"/>
        <w:rPr>
          <w:rFonts w:ascii="Century Gothic" w:hAnsi="Century Gothic"/>
          <w:sz w:val="18"/>
          <w:szCs w:val="20"/>
          <w:lang w:val="es-PA"/>
        </w:rPr>
      </w:pPr>
      <w:r w:rsidRPr="00CA4466">
        <w:rPr>
          <w:rFonts w:ascii="Century Gothic" w:hAnsi="Century Gothic"/>
          <w:sz w:val="18"/>
          <w:szCs w:val="20"/>
          <w:lang w:val="es-PA"/>
        </w:rPr>
        <w:t xml:space="preserve">Copia de cédula, pasaporte o </w:t>
      </w:r>
      <w:r w:rsidR="0039220B" w:rsidRPr="00CA4466">
        <w:rPr>
          <w:rFonts w:ascii="Century Gothic" w:hAnsi="Century Gothic"/>
          <w:sz w:val="18"/>
          <w:szCs w:val="20"/>
          <w:lang w:val="es-PA"/>
        </w:rPr>
        <w:t>carné</w:t>
      </w:r>
      <w:r w:rsidRPr="00CA4466">
        <w:rPr>
          <w:rFonts w:ascii="Century Gothic" w:hAnsi="Century Gothic"/>
          <w:sz w:val="18"/>
          <w:szCs w:val="20"/>
          <w:lang w:val="es-PA"/>
        </w:rPr>
        <w:t xml:space="preserve"> de Residente Permanente del Representante Legal de la empresa </w:t>
      </w:r>
      <w:r w:rsidRPr="00CA4466">
        <w:rPr>
          <w:rFonts w:ascii="Century Gothic" w:hAnsi="Century Gothic" w:cs="Arial"/>
          <w:sz w:val="18"/>
          <w:szCs w:val="12"/>
          <w:lang w:eastAsia="es-ES"/>
        </w:rPr>
        <w:t>proponente</w:t>
      </w:r>
      <w:r w:rsidRPr="00CA4466">
        <w:rPr>
          <w:rFonts w:ascii="Century Gothic" w:hAnsi="Century Gothic"/>
          <w:sz w:val="18"/>
          <w:szCs w:val="20"/>
          <w:lang w:val="es-PA"/>
        </w:rPr>
        <w:t>.</w:t>
      </w:r>
    </w:p>
    <w:p w14:paraId="66F98D2F" w14:textId="7C71AF89" w:rsidR="003B10E0" w:rsidRPr="00CA4466" w:rsidRDefault="003B10E0" w:rsidP="003B10E0">
      <w:pPr>
        <w:pStyle w:val="Prrafodelista"/>
        <w:numPr>
          <w:ilvl w:val="0"/>
          <w:numId w:val="17"/>
        </w:numPr>
        <w:jc w:val="both"/>
        <w:rPr>
          <w:rFonts w:ascii="Century Gothic" w:hAnsi="Century Gothic"/>
          <w:sz w:val="18"/>
          <w:szCs w:val="20"/>
          <w:lang w:val="es-PA"/>
        </w:rPr>
      </w:pPr>
      <w:r w:rsidRPr="00CA4466">
        <w:rPr>
          <w:rFonts w:ascii="Century Gothic" w:hAnsi="Century Gothic"/>
          <w:sz w:val="18"/>
          <w:szCs w:val="20"/>
          <w:lang w:val="es-PA"/>
        </w:rPr>
        <w:t xml:space="preserve">Copia de cédula, pasaporte o </w:t>
      </w:r>
      <w:r w:rsidR="0039220B" w:rsidRPr="00CA4466">
        <w:rPr>
          <w:rFonts w:ascii="Century Gothic" w:hAnsi="Century Gothic"/>
          <w:sz w:val="18"/>
          <w:szCs w:val="20"/>
          <w:lang w:val="es-PA"/>
        </w:rPr>
        <w:t>carné</w:t>
      </w:r>
      <w:r w:rsidRPr="00CA4466">
        <w:rPr>
          <w:rFonts w:ascii="Century Gothic" w:hAnsi="Century Gothic"/>
          <w:sz w:val="18"/>
          <w:szCs w:val="20"/>
          <w:lang w:val="es-PA"/>
        </w:rPr>
        <w:t xml:space="preserve"> de Residente Permanente del Representante Legal de la Empresa Tractora.</w:t>
      </w:r>
    </w:p>
    <w:p w14:paraId="0EAA38F7" w14:textId="6227902A" w:rsidR="003B10E0" w:rsidRPr="00CA4466" w:rsidRDefault="003B10E0" w:rsidP="003B10E0">
      <w:pPr>
        <w:pStyle w:val="Prrafodelista"/>
        <w:numPr>
          <w:ilvl w:val="0"/>
          <w:numId w:val="17"/>
        </w:numPr>
        <w:jc w:val="both"/>
        <w:rPr>
          <w:rFonts w:ascii="Century Gothic" w:hAnsi="Century Gothic"/>
          <w:sz w:val="18"/>
          <w:szCs w:val="20"/>
          <w:lang w:val="es-PA"/>
        </w:rPr>
      </w:pPr>
      <w:r w:rsidRPr="00CA4466">
        <w:rPr>
          <w:rFonts w:ascii="Century Gothic" w:hAnsi="Century Gothic"/>
          <w:sz w:val="18"/>
          <w:szCs w:val="20"/>
          <w:lang w:val="es-PA"/>
        </w:rPr>
        <w:t xml:space="preserve">Copia de la última Declaración Jurada de Renta </w:t>
      </w:r>
      <w:r w:rsidR="0039220B" w:rsidRPr="00CA4466">
        <w:rPr>
          <w:rFonts w:ascii="Century Gothic" w:hAnsi="Century Gothic"/>
          <w:sz w:val="18"/>
          <w:szCs w:val="20"/>
          <w:lang w:val="es-PA"/>
        </w:rPr>
        <w:t xml:space="preserve">de los años 2019 y 2020, </w:t>
      </w:r>
      <w:r w:rsidRPr="00CA4466">
        <w:rPr>
          <w:rFonts w:ascii="Century Gothic" w:hAnsi="Century Gothic"/>
          <w:sz w:val="18"/>
          <w:szCs w:val="20"/>
          <w:lang w:val="es-PA"/>
        </w:rPr>
        <w:t xml:space="preserve">que permita comprobar el ingreso bruto o facturación anual de la empresa </w:t>
      </w:r>
      <w:r w:rsidRPr="00CA4466">
        <w:rPr>
          <w:rFonts w:ascii="Century Gothic" w:hAnsi="Century Gothic" w:cs="Arial"/>
          <w:sz w:val="18"/>
          <w:szCs w:val="12"/>
          <w:lang w:eastAsia="es-ES"/>
        </w:rPr>
        <w:t>proponente</w:t>
      </w:r>
      <w:r w:rsidRPr="00CA4466">
        <w:rPr>
          <w:rFonts w:ascii="Century Gothic" w:hAnsi="Century Gothic"/>
          <w:sz w:val="18"/>
          <w:szCs w:val="20"/>
          <w:lang w:val="es-PA"/>
        </w:rPr>
        <w:t>.</w:t>
      </w:r>
    </w:p>
    <w:p w14:paraId="33581CFE" w14:textId="77777777" w:rsidR="003B10E0" w:rsidRPr="00FD2F12" w:rsidRDefault="003B10E0" w:rsidP="003B10E0">
      <w:pPr>
        <w:pStyle w:val="Prrafodelista"/>
        <w:numPr>
          <w:ilvl w:val="0"/>
          <w:numId w:val="17"/>
        </w:numPr>
        <w:tabs>
          <w:tab w:val="left" w:pos="1134"/>
        </w:tabs>
        <w:jc w:val="both"/>
        <w:rPr>
          <w:rFonts w:ascii="Century Gothic" w:hAnsi="Century Gothic"/>
          <w:sz w:val="18"/>
          <w:szCs w:val="20"/>
          <w:lang w:val="es-PA"/>
        </w:rPr>
      </w:pPr>
      <w:r w:rsidRPr="00CA4466">
        <w:rPr>
          <w:rFonts w:ascii="Century Gothic" w:hAnsi="Century Gothic"/>
          <w:sz w:val="18"/>
          <w:szCs w:val="20"/>
          <w:lang w:val="es-PA"/>
        </w:rPr>
        <w:t xml:space="preserve">Nota de alianza entre la Empresa Tractora con la empresa </w:t>
      </w:r>
      <w:r w:rsidRPr="00CA4466">
        <w:rPr>
          <w:rFonts w:ascii="Century Gothic" w:hAnsi="Century Gothic" w:cs="Arial"/>
          <w:sz w:val="18"/>
          <w:szCs w:val="12"/>
          <w:lang w:eastAsia="es-ES"/>
        </w:rPr>
        <w:t xml:space="preserve">proponente.  </w:t>
      </w:r>
      <w:r w:rsidRPr="00CA4466">
        <w:rPr>
          <w:rFonts w:ascii="Century Gothic" w:hAnsi="Century Gothic" w:cs="Arial"/>
          <w:i/>
          <w:iCs/>
          <w:sz w:val="18"/>
          <w:szCs w:val="12"/>
          <w:lang w:eastAsia="es-ES"/>
        </w:rPr>
        <w:t>Modelo</w:t>
      </w:r>
      <w:r w:rsidRPr="00CA4466">
        <w:rPr>
          <w:rFonts w:ascii="Century Gothic" w:hAnsi="Century Gothic" w:cs="Arial"/>
          <w:sz w:val="18"/>
          <w:szCs w:val="12"/>
          <w:lang w:eastAsia="es-ES"/>
        </w:rPr>
        <w:t xml:space="preserve"> </w:t>
      </w:r>
      <w:r w:rsidRPr="00CA4466">
        <w:rPr>
          <w:rFonts w:ascii="Century Gothic" w:hAnsi="Century Gothic"/>
          <w:i/>
          <w:iCs/>
          <w:sz w:val="18"/>
          <w:szCs w:val="20"/>
          <w:lang w:val="es-PA"/>
        </w:rPr>
        <w:t>disponible entre los documentos de la convocatoria, que puede descargar de la página web</w:t>
      </w:r>
      <w:r w:rsidRPr="00FD2F12">
        <w:rPr>
          <w:rFonts w:ascii="Century Gothic" w:hAnsi="Century Gothic"/>
          <w:i/>
          <w:iCs/>
          <w:sz w:val="18"/>
          <w:szCs w:val="20"/>
          <w:lang w:val="es-PA"/>
        </w:rPr>
        <w:t xml:space="preserve"> de SENACYT.</w:t>
      </w:r>
      <w:r w:rsidRPr="00FD2F12">
        <w:rPr>
          <w:rFonts w:ascii="Century Gothic" w:hAnsi="Century Gothic"/>
          <w:sz w:val="18"/>
          <w:szCs w:val="20"/>
          <w:lang w:val="es-PA"/>
        </w:rPr>
        <w:t xml:space="preserve"> </w:t>
      </w:r>
    </w:p>
    <w:p w14:paraId="565D1E21" w14:textId="77777777" w:rsidR="003B10E0" w:rsidRPr="00FD2F12" w:rsidRDefault="003B10E0" w:rsidP="003B10E0">
      <w:pPr>
        <w:pStyle w:val="Prrafodelista"/>
        <w:numPr>
          <w:ilvl w:val="0"/>
          <w:numId w:val="17"/>
        </w:numPr>
        <w:tabs>
          <w:tab w:val="left" w:pos="1134"/>
        </w:tabs>
        <w:jc w:val="both"/>
        <w:rPr>
          <w:rFonts w:ascii="Century Gothic" w:hAnsi="Century Gothic"/>
          <w:sz w:val="18"/>
          <w:szCs w:val="20"/>
          <w:lang w:val="es-PA"/>
        </w:rPr>
      </w:pPr>
      <w:r w:rsidRPr="00FD2F12">
        <w:rPr>
          <w:rFonts w:ascii="Century Gothic" w:hAnsi="Century Gothic"/>
          <w:sz w:val="18"/>
          <w:szCs w:val="20"/>
          <w:lang w:val="es-PA"/>
        </w:rPr>
        <w:t xml:space="preserve">Paz y salvo de la SENACYT </w:t>
      </w:r>
      <w:r w:rsidRPr="00FD2F12">
        <w:rPr>
          <w:rFonts w:ascii="Century Gothic" w:hAnsi="Century Gothic"/>
          <w:b/>
          <w:bCs/>
          <w:sz w:val="18"/>
          <w:szCs w:val="20"/>
          <w:lang w:val="es-PA"/>
        </w:rPr>
        <w:t>completo y firmado</w:t>
      </w:r>
      <w:r w:rsidRPr="00FD2F12">
        <w:rPr>
          <w:rFonts w:ascii="Century Gothic" w:hAnsi="Century Gothic"/>
          <w:sz w:val="18"/>
          <w:szCs w:val="20"/>
          <w:lang w:val="es-PA"/>
        </w:rPr>
        <w:t xml:space="preserve">.  </w:t>
      </w:r>
      <w:r w:rsidRPr="00FD2F12">
        <w:rPr>
          <w:rFonts w:ascii="Century Gothic" w:hAnsi="Century Gothic" w:cs="Arial"/>
          <w:i/>
          <w:iCs/>
          <w:sz w:val="18"/>
          <w:szCs w:val="12"/>
          <w:lang w:eastAsia="es-ES"/>
        </w:rPr>
        <w:t>Formato</w:t>
      </w:r>
      <w:r w:rsidRPr="00FD2F12">
        <w:rPr>
          <w:rFonts w:ascii="Century Gothic" w:hAnsi="Century Gothic" w:cs="Arial"/>
          <w:sz w:val="18"/>
          <w:szCs w:val="12"/>
          <w:lang w:eastAsia="es-ES"/>
        </w:rPr>
        <w:t xml:space="preserve"> </w:t>
      </w:r>
      <w:r w:rsidRPr="00FD2F12">
        <w:rPr>
          <w:rFonts w:ascii="Century Gothic" w:hAnsi="Century Gothic"/>
          <w:i/>
          <w:iCs/>
          <w:sz w:val="18"/>
          <w:szCs w:val="20"/>
          <w:lang w:val="es-PA"/>
        </w:rPr>
        <w:t>disponible entre los documentos de la convocatoria, en la página web de SENACYT.</w:t>
      </w:r>
    </w:p>
    <w:p w14:paraId="4D59BA5E" w14:textId="38DE76A2" w:rsidR="003B10E0" w:rsidRPr="00FD2F12" w:rsidRDefault="003B10E0" w:rsidP="003B10E0">
      <w:pPr>
        <w:pStyle w:val="Prrafodelista"/>
        <w:numPr>
          <w:ilvl w:val="0"/>
          <w:numId w:val="17"/>
        </w:numPr>
        <w:tabs>
          <w:tab w:val="left" w:pos="1134"/>
        </w:tabs>
        <w:jc w:val="both"/>
        <w:rPr>
          <w:rFonts w:ascii="Century Gothic" w:hAnsi="Century Gothic"/>
          <w:i/>
          <w:iCs/>
          <w:sz w:val="18"/>
          <w:szCs w:val="20"/>
          <w:lang w:val="es-PA"/>
        </w:rPr>
      </w:pPr>
      <w:r w:rsidRPr="00FD2F12">
        <w:rPr>
          <w:rFonts w:ascii="Century Gothic" w:hAnsi="Century Gothic"/>
          <w:sz w:val="18"/>
          <w:szCs w:val="20"/>
          <w:lang w:val="es-PA"/>
        </w:rPr>
        <w:t xml:space="preserve">Video descriptivo de la propuesta con duración máxima de dos (2) minutos y tamaño máximo de </w:t>
      </w:r>
      <w:r w:rsidRPr="00FD2F12">
        <w:rPr>
          <w:rFonts w:ascii="Century Gothic" w:hAnsi="Century Gothic"/>
          <w:b/>
          <w:sz w:val="18"/>
          <w:szCs w:val="20"/>
          <w:lang w:val="es-PA"/>
        </w:rPr>
        <w:t>1</w:t>
      </w:r>
      <w:r w:rsidR="0064480D" w:rsidRPr="00FD2F12">
        <w:rPr>
          <w:rFonts w:ascii="Century Gothic" w:hAnsi="Century Gothic"/>
          <w:b/>
          <w:sz w:val="18"/>
          <w:szCs w:val="20"/>
          <w:lang w:val="es-PA"/>
        </w:rPr>
        <w:t>5</w:t>
      </w:r>
      <w:r w:rsidRPr="00FD2F12">
        <w:rPr>
          <w:rFonts w:ascii="Century Gothic" w:hAnsi="Century Gothic"/>
          <w:b/>
          <w:sz w:val="18"/>
          <w:szCs w:val="20"/>
          <w:lang w:val="es-PA"/>
        </w:rPr>
        <w:t xml:space="preserve"> MB</w:t>
      </w:r>
      <w:r w:rsidRPr="00FD2F12">
        <w:rPr>
          <w:rFonts w:ascii="Century Gothic" w:hAnsi="Century Gothic"/>
          <w:b/>
          <w:bCs/>
          <w:sz w:val="18"/>
          <w:szCs w:val="20"/>
          <w:lang w:val="es-PA"/>
        </w:rPr>
        <w:t>.</w:t>
      </w:r>
      <w:r w:rsidRPr="00FD2F12">
        <w:rPr>
          <w:rFonts w:ascii="Century Gothic" w:hAnsi="Century Gothic"/>
          <w:sz w:val="18"/>
          <w:szCs w:val="20"/>
          <w:lang w:val="es-PA"/>
        </w:rPr>
        <w:t xml:space="preserve">  </w:t>
      </w:r>
      <w:r w:rsidRPr="00FD2F12">
        <w:rPr>
          <w:rFonts w:ascii="Century Gothic" w:hAnsi="Century Gothic"/>
          <w:i/>
          <w:iCs/>
          <w:sz w:val="18"/>
          <w:szCs w:val="20"/>
          <w:lang w:val="es-PA"/>
        </w:rPr>
        <w:t xml:space="preserve">Ver indicaciones en el documento: </w:t>
      </w:r>
      <w:r w:rsidRPr="00FD2F12">
        <w:rPr>
          <w:rFonts w:ascii="Century Gothic" w:hAnsi="Century Gothic"/>
          <w:b/>
          <w:bCs/>
          <w:i/>
          <w:iCs/>
          <w:sz w:val="18"/>
          <w:szCs w:val="20"/>
          <w:lang w:val="es-PA"/>
        </w:rPr>
        <w:t>“Pasos a seguir para aplicar a la Convocatoria Pública de Innovación Abierta 2021”,</w:t>
      </w:r>
      <w:r w:rsidRPr="00FD2F12">
        <w:rPr>
          <w:rFonts w:ascii="Century Gothic" w:hAnsi="Century Gothic"/>
          <w:i/>
          <w:iCs/>
          <w:sz w:val="18"/>
          <w:szCs w:val="20"/>
          <w:lang w:val="es-PA"/>
        </w:rPr>
        <w:t xml:space="preserve"> disponible entre los documentos de la convocatoria, que puede descargar de la página web de SENACYT.</w:t>
      </w:r>
    </w:p>
    <w:bookmarkEnd w:id="1"/>
    <w:p w14:paraId="5334057D" w14:textId="77777777" w:rsidR="0000231A" w:rsidRDefault="0000231A" w:rsidP="00A76180">
      <w:pPr>
        <w:tabs>
          <w:tab w:val="left" w:pos="1134"/>
        </w:tabs>
        <w:jc w:val="both"/>
        <w:rPr>
          <w:rFonts w:ascii="Century Gothic" w:hAnsi="Century Gothic"/>
          <w:sz w:val="18"/>
          <w:szCs w:val="20"/>
          <w:lang w:val="es-PA"/>
        </w:rPr>
      </w:pPr>
    </w:p>
    <w:p w14:paraId="123C4F54" w14:textId="422413E1" w:rsidR="00A76180" w:rsidRPr="000634F0" w:rsidRDefault="00A76180" w:rsidP="00A76180">
      <w:pPr>
        <w:tabs>
          <w:tab w:val="left" w:pos="1134"/>
        </w:tabs>
        <w:jc w:val="both"/>
        <w:rPr>
          <w:rFonts w:ascii="Century Gothic" w:hAnsi="Century Gothic"/>
          <w:sz w:val="18"/>
          <w:szCs w:val="20"/>
          <w:lang w:val="es-PA"/>
        </w:rPr>
      </w:pPr>
      <w:r w:rsidRPr="000634F0">
        <w:rPr>
          <w:rFonts w:ascii="Century Gothic" w:hAnsi="Century Gothic"/>
          <w:sz w:val="18"/>
          <w:szCs w:val="20"/>
          <w:lang w:val="es-PA"/>
        </w:rPr>
        <w:t>Los proponentes deben entregar toda la documentación del requisito #1 al #</w:t>
      </w:r>
      <w:r w:rsidR="00652239" w:rsidRPr="000634F0">
        <w:rPr>
          <w:rFonts w:ascii="Century Gothic" w:hAnsi="Century Gothic"/>
          <w:sz w:val="18"/>
          <w:szCs w:val="20"/>
          <w:lang w:val="es-PA"/>
        </w:rPr>
        <w:t>1</w:t>
      </w:r>
      <w:r w:rsidR="0000231A">
        <w:rPr>
          <w:rFonts w:ascii="Century Gothic" w:hAnsi="Century Gothic"/>
          <w:sz w:val="18"/>
          <w:szCs w:val="20"/>
          <w:lang w:val="es-PA"/>
        </w:rPr>
        <w:t>2</w:t>
      </w:r>
      <w:r w:rsidRPr="000634F0">
        <w:rPr>
          <w:rFonts w:ascii="Century Gothic" w:hAnsi="Century Gothic"/>
          <w:sz w:val="18"/>
          <w:szCs w:val="20"/>
          <w:lang w:val="es-PA"/>
        </w:rPr>
        <w:t>, en el orden que aparece en el listado de verificación de la página web de SENACYT</w:t>
      </w:r>
      <w:r w:rsidR="001D6064">
        <w:rPr>
          <w:rFonts w:ascii="Century Gothic" w:hAnsi="Century Gothic"/>
          <w:sz w:val="18"/>
          <w:szCs w:val="20"/>
          <w:lang w:val="es-PA"/>
        </w:rPr>
        <w:t xml:space="preserve"> y siguiendo las instrucciones del </w:t>
      </w:r>
      <w:r w:rsidR="00C52635" w:rsidRPr="000634F0">
        <w:rPr>
          <w:rFonts w:ascii="Century Gothic" w:hAnsi="Century Gothic"/>
          <w:sz w:val="18"/>
          <w:szCs w:val="20"/>
          <w:lang w:val="es-PA"/>
        </w:rPr>
        <w:t xml:space="preserve">punto </w:t>
      </w:r>
      <w:r w:rsidR="00C52635" w:rsidRPr="000634F0">
        <w:rPr>
          <w:rFonts w:ascii="Century Gothic" w:hAnsi="Century Gothic"/>
          <w:i/>
          <w:iCs/>
          <w:sz w:val="18"/>
          <w:szCs w:val="20"/>
          <w:lang w:val="es-PA"/>
        </w:rPr>
        <w:t>“Forma de entrega de las propuestas”</w:t>
      </w:r>
      <w:r w:rsidR="001D6064">
        <w:rPr>
          <w:rFonts w:ascii="Century Gothic" w:hAnsi="Century Gothic"/>
          <w:i/>
          <w:iCs/>
          <w:sz w:val="18"/>
          <w:szCs w:val="20"/>
          <w:lang w:val="es-PA"/>
        </w:rPr>
        <w:t>.</w:t>
      </w:r>
    </w:p>
    <w:p w14:paraId="0894F076" w14:textId="77777777" w:rsidR="00036E94" w:rsidRPr="003208C3" w:rsidRDefault="00036E94" w:rsidP="00096976">
      <w:pPr>
        <w:jc w:val="both"/>
        <w:rPr>
          <w:rFonts w:ascii="Century Gothic" w:hAnsi="Century Gothic"/>
          <w:sz w:val="8"/>
          <w:szCs w:val="10"/>
          <w:lang w:val="es-PA"/>
        </w:rPr>
      </w:pPr>
    </w:p>
    <w:p w14:paraId="29AAFA5D" w14:textId="499E4D4D" w:rsidR="00E433C2" w:rsidRPr="000634F0" w:rsidRDefault="00BE257A" w:rsidP="00096976">
      <w:pPr>
        <w:jc w:val="both"/>
        <w:rPr>
          <w:rFonts w:ascii="Century Gothic" w:hAnsi="Century Gothic"/>
          <w:sz w:val="18"/>
          <w:szCs w:val="20"/>
          <w:lang w:val="es-PA"/>
        </w:rPr>
      </w:pPr>
      <w:bookmarkStart w:id="4" w:name="_Hlk70935275"/>
      <w:r w:rsidRPr="000634F0">
        <w:rPr>
          <w:rFonts w:ascii="Century Gothic" w:hAnsi="Century Gothic"/>
          <w:sz w:val="18"/>
          <w:szCs w:val="20"/>
          <w:lang w:val="es-PA"/>
        </w:rPr>
        <w:t xml:space="preserve">Las propuestas </w:t>
      </w:r>
      <w:r w:rsidR="00094BC5" w:rsidRPr="000634F0">
        <w:rPr>
          <w:rFonts w:ascii="Century Gothic" w:hAnsi="Century Gothic"/>
          <w:sz w:val="18"/>
          <w:szCs w:val="20"/>
          <w:lang w:val="es-PA"/>
        </w:rPr>
        <w:t xml:space="preserve">de esta convocatoria </w:t>
      </w:r>
      <w:r w:rsidRPr="000634F0">
        <w:rPr>
          <w:rFonts w:ascii="Century Gothic" w:hAnsi="Century Gothic"/>
          <w:sz w:val="18"/>
          <w:szCs w:val="20"/>
          <w:lang w:val="es-PA"/>
        </w:rPr>
        <w:t xml:space="preserve">que resulten </w:t>
      </w:r>
      <w:r w:rsidR="008C10C9" w:rsidRPr="000634F0">
        <w:rPr>
          <w:rFonts w:ascii="Century Gothic" w:hAnsi="Century Gothic"/>
          <w:sz w:val="18"/>
          <w:szCs w:val="20"/>
          <w:lang w:val="es-PA"/>
        </w:rPr>
        <w:t>recomendadas</w:t>
      </w:r>
      <w:r w:rsidR="00094BC5" w:rsidRPr="000634F0">
        <w:rPr>
          <w:rFonts w:ascii="Century Gothic" w:hAnsi="Century Gothic"/>
          <w:sz w:val="18"/>
          <w:szCs w:val="20"/>
          <w:lang w:val="es-PA"/>
        </w:rPr>
        <w:t xml:space="preserve"> para recibir financiamiento</w:t>
      </w:r>
      <w:r w:rsidRPr="000634F0">
        <w:rPr>
          <w:rFonts w:ascii="Century Gothic" w:hAnsi="Century Gothic"/>
          <w:sz w:val="18"/>
          <w:szCs w:val="20"/>
          <w:lang w:val="es-PA"/>
        </w:rPr>
        <w:t>, deberán presentar a la SENACYT los siguientes documentos durante la Fase de Adecuación del Plan de Trabajo</w:t>
      </w:r>
      <w:bookmarkEnd w:id="4"/>
      <w:r w:rsidRPr="000634F0">
        <w:rPr>
          <w:rFonts w:ascii="Century Gothic" w:hAnsi="Century Gothic"/>
          <w:sz w:val="18"/>
          <w:szCs w:val="20"/>
          <w:lang w:val="es-PA"/>
        </w:rPr>
        <w:t>:</w:t>
      </w:r>
    </w:p>
    <w:p w14:paraId="7ACDEB40" w14:textId="77777777" w:rsidR="00C05AD4" w:rsidRPr="000634F0" w:rsidRDefault="00094BC5" w:rsidP="00C05AD4">
      <w:pPr>
        <w:pStyle w:val="Prrafodelista"/>
        <w:numPr>
          <w:ilvl w:val="0"/>
          <w:numId w:val="20"/>
        </w:numPr>
        <w:jc w:val="both"/>
        <w:rPr>
          <w:rFonts w:ascii="Century Gothic" w:hAnsi="Century Gothic"/>
          <w:sz w:val="18"/>
          <w:szCs w:val="20"/>
          <w:lang w:val="es-PA"/>
        </w:rPr>
      </w:pPr>
      <w:bookmarkStart w:id="5" w:name="_Hlk74311447"/>
      <w:r w:rsidRPr="000634F0">
        <w:rPr>
          <w:rFonts w:ascii="Century Gothic" w:hAnsi="Century Gothic"/>
          <w:sz w:val="18"/>
          <w:szCs w:val="20"/>
          <w:lang w:val="es-PA"/>
        </w:rPr>
        <w:t>Paz y salvo de la Caja de Seguro Social, vigente.</w:t>
      </w:r>
    </w:p>
    <w:p w14:paraId="494CED4A" w14:textId="2E688548" w:rsidR="00553B0C" w:rsidRPr="000634F0" w:rsidRDefault="00094BC5" w:rsidP="00C05AD4">
      <w:pPr>
        <w:pStyle w:val="Prrafodelista"/>
        <w:numPr>
          <w:ilvl w:val="0"/>
          <w:numId w:val="20"/>
        </w:numPr>
        <w:jc w:val="both"/>
        <w:rPr>
          <w:rFonts w:ascii="Century Gothic" w:hAnsi="Century Gothic"/>
          <w:sz w:val="18"/>
          <w:szCs w:val="20"/>
          <w:lang w:val="es-PA"/>
        </w:rPr>
      </w:pPr>
      <w:r w:rsidRPr="000634F0">
        <w:rPr>
          <w:rFonts w:ascii="Century Gothic" w:hAnsi="Century Gothic"/>
          <w:sz w:val="18"/>
          <w:szCs w:val="20"/>
          <w:lang w:val="es-PA"/>
        </w:rPr>
        <w:t>Paz y salvo de Impuesto sobre la Renta, emitido por la Dirección General de Ingresos, vigente, verificado y firmado.</w:t>
      </w:r>
    </w:p>
    <w:p w14:paraId="15BF69A5" w14:textId="34065815" w:rsidR="00553B0C" w:rsidRPr="000634F0" w:rsidRDefault="00553B0C" w:rsidP="00C05AD4">
      <w:pPr>
        <w:pStyle w:val="Prrafodelista"/>
        <w:numPr>
          <w:ilvl w:val="0"/>
          <w:numId w:val="20"/>
        </w:numPr>
        <w:jc w:val="both"/>
        <w:rPr>
          <w:rFonts w:ascii="Century Gothic" w:hAnsi="Century Gothic"/>
          <w:sz w:val="18"/>
          <w:szCs w:val="20"/>
          <w:lang w:val="es-PA"/>
        </w:rPr>
      </w:pPr>
      <w:r w:rsidRPr="000634F0">
        <w:rPr>
          <w:rFonts w:ascii="Century Gothic" w:hAnsi="Century Gothic"/>
          <w:sz w:val="18"/>
          <w:szCs w:val="20"/>
          <w:lang w:val="es-PA"/>
        </w:rPr>
        <w:t xml:space="preserve">Aviso de operaciones de la </w:t>
      </w:r>
      <w:r w:rsidR="00EA5D5D" w:rsidRPr="000634F0">
        <w:rPr>
          <w:rFonts w:ascii="Century Gothic" w:hAnsi="Century Gothic"/>
          <w:sz w:val="18"/>
          <w:szCs w:val="20"/>
          <w:lang w:val="es-PA"/>
        </w:rPr>
        <w:t>e</w:t>
      </w:r>
      <w:r w:rsidRPr="000634F0">
        <w:rPr>
          <w:rFonts w:ascii="Century Gothic" w:hAnsi="Century Gothic"/>
          <w:sz w:val="18"/>
          <w:szCs w:val="20"/>
          <w:lang w:val="es-PA"/>
        </w:rPr>
        <w:t xml:space="preserve">mpresa </w:t>
      </w:r>
      <w:r w:rsidR="00EA5D5D" w:rsidRPr="000634F0">
        <w:rPr>
          <w:rFonts w:ascii="Century Gothic" w:hAnsi="Century Gothic" w:cs="Arial"/>
          <w:sz w:val="18"/>
          <w:szCs w:val="12"/>
          <w:lang w:eastAsia="es-ES"/>
        </w:rPr>
        <w:t>proponente</w:t>
      </w:r>
      <w:r w:rsidRPr="000634F0">
        <w:rPr>
          <w:rFonts w:ascii="Century Gothic" w:hAnsi="Century Gothic"/>
          <w:sz w:val="18"/>
          <w:szCs w:val="20"/>
          <w:lang w:val="es-PA"/>
        </w:rPr>
        <w:t>.</w:t>
      </w:r>
    </w:p>
    <w:p w14:paraId="03B1FB82" w14:textId="6538AEC6" w:rsidR="00553B0C" w:rsidRPr="000634F0" w:rsidRDefault="00553B0C" w:rsidP="00C05AD4">
      <w:pPr>
        <w:pStyle w:val="Prrafodelista"/>
        <w:numPr>
          <w:ilvl w:val="0"/>
          <w:numId w:val="20"/>
        </w:numPr>
        <w:jc w:val="both"/>
        <w:rPr>
          <w:rFonts w:ascii="Century Gothic" w:hAnsi="Century Gothic"/>
          <w:sz w:val="18"/>
          <w:szCs w:val="20"/>
          <w:lang w:val="es-PA"/>
        </w:rPr>
      </w:pPr>
      <w:r w:rsidRPr="000634F0">
        <w:rPr>
          <w:rFonts w:ascii="Century Gothic" w:hAnsi="Century Gothic"/>
          <w:sz w:val="18"/>
          <w:szCs w:val="20"/>
          <w:lang w:val="es-PA"/>
        </w:rPr>
        <w:lastRenderedPageBreak/>
        <w:t xml:space="preserve">Nota de alianza </w:t>
      </w:r>
      <w:bookmarkStart w:id="6" w:name="_Hlk70935314"/>
      <w:r w:rsidRPr="000634F0">
        <w:rPr>
          <w:rFonts w:ascii="Century Gothic" w:hAnsi="Century Gothic"/>
          <w:sz w:val="18"/>
          <w:szCs w:val="20"/>
          <w:lang w:val="es-PA"/>
        </w:rPr>
        <w:t xml:space="preserve">de la </w:t>
      </w:r>
      <w:r w:rsidR="00D93EFD" w:rsidRPr="000634F0">
        <w:rPr>
          <w:rFonts w:ascii="Century Gothic" w:hAnsi="Century Gothic"/>
          <w:sz w:val="18"/>
          <w:szCs w:val="20"/>
          <w:lang w:val="es-PA"/>
        </w:rPr>
        <w:t>E</w:t>
      </w:r>
      <w:r w:rsidRPr="000634F0">
        <w:rPr>
          <w:rFonts w:ascii="Century Gothic" w:hAnsi="Century Gothic"/>
          <w:sz w:val="18"/>
          <w:szCs w:val="20"/>
          <w:lang w:val="es-PA"/>
        </w:rPr>
        <w:t xml:space="preserve">mpresa </w:t>
      </w:r>
      <w:r w:rsidR="00D93EFD" w:rsidRPr="000634F0">
        <w:rPr>
          <w:rFonts w:ascii="Century Gothic" w:hAnsi="Century Gothic"/>
          <w:sz w:val="18"/>
          <w:szCs w:val="20"/>
          <w:lang w:val="es-PA"/>
        </w:rPr>
        <w:t>T</w:t>
      </w:r>
      <w:r w:rsidRPr="000634F0">
        <w:rPr>
          <w:rFonts w:ascii="Century Gothic" w:hAnsi="Century Gothic"/>
          <w:sz w:val="18"/>
          <w:szCs w:val="20"/>
          <w:lang w:val="es-PA"/>
        </w:rPr>
        <w:t>ractora con l</w:t>
      </w:r>
      <w:r w:rsidR="00EA5D5D" w:rsidRPr="000634F0">
        <w:rPr>
          <w:rFonts w:ascii="Century Gothic" w:hAnsi="Century Gothic"/>
          <w:sz w:val="18"/>
          <w:szCs w:val="20"/>
          <w:lang w:val="es-PA"/>
        </w:rPr>
        <w:t xml:space="preserve">a empresa proponente </w:t>
      </w:r>
      <w:r w:rsidRPr="000634F0">
        <w:rPr>
          <w:rFonts w:ascii="Century Gothic" w:hAnsi="Century Gothic"/>
          <w:sz w:val="18"/>
          <w:szCs w:val="20"/>
          <w:lang w:val="es-PA"/>
        </w:rPr>
        <w:t>en original</w:t>
      </w:r>
      <w:r w:rsidR="00502FCA" w:rsidRPr="000634F0">
        <w:rPr>
          <w:rFonts w:ascii="Century Gothic" w:hAnsi="Century Gothic"/>
          <w:sz w:val="18"/>
          <w:szCs w:val="20"/>
          <w:lang w:val="es-PA"/>
        </w:rPr>
        <w:t xml:space="preserve">, firmada y </w:t>
      </w:r>
      <w:r w:rsidRPr="000634F0">
        <w:rPr>
          <w:rFonts w:ascii="Century Gothic" w:hAnsi="Century Gothic"/>
          <w:sz w:val="18"/>
          <w:szCs w:val="20"/>
          <w:lang w:val="es-PA"/>
        </w:rPr>
        <w:t>notariada</w:t>
      </w:r>
      <w:bookmarkEnd w:id="6"/>
      <w:r w:rsidR="00502FCA" w:rsidRPr="000634F0">
        <w:rPr>
          <w:rFonts w:ascii="Century Gothic" w:hAnsi="Century Gothic"/>
          <w:sz w:val="18"/>
          <w:szCs w:val="20"/>
          <w:lang w:val="es-PA"/>
        </w:rPr>
        <w:t xml:space="preserve">, </w:t>
      </w:r>
      <w:r w:rsidRPr="000634F0">
        <w:rPr>
          <w:rFonts w:ascii="Century Gothic" w:hAnsi="Century Gothic"/>
          <w:sz w:val="18"/>
          <w:szCs w:val="20"/>
          <w:lang w:val="es-PA"/>
        </w:rPr>
        <w:t xml:space="preserve">modelo disponible entre los documentos de </w:t>
      </w:r>
      <w:r w:rsidR="00C05AD4" w:rsidRPr="000634F0">
        <w:rPr>
          <w:rFonts w:ascii="Century Gothic" w:hAnsi="Century Gothic"/>
          <w:sz w:val="18"/>
          <w:szCs w:val="20"/>
          <w:lang w:val="es-PA"/>
        </w:rPr>
        <w:t>convocatoria</w:t>
      </w:r>
      <w:r w:rsidRPr="000634F0">
        <w:rPr>
          <w:rFonts w:ascii="Century Gothic" w:hAnsi="Century Gothic"/>
          <w:sz w:val="18"/>
          <w:szCs w:val="20"/>
          <w:lang w:val="es-PA"/>
        </w:rPr>
        <w:t xml:space="preserve"> que puede descargar de la página web.</w:t>
      </w:r>
    </w:p>
    <w:p w14:paraId="6FA68A36" w14:textId="493DB61C" w:rsidR="00391C1F" w:rsidRPr="003208C3" w:rsidRDefault="00094BC5" w:rsidP="003208C3">
      <w:pPr>
        <w:pStyle w:val="Prrafodelista"/>
        <w:numPr>
          <w:ilvl w:val="0"/>
          <w:numId w:val="20"/>
        </w:numPr>
        <w:jc w:val="both"/>
        <w:rPr>
          <w:rFonts w:ascii="Century Gothic" w:hAnsi="Century Gothic"/>
          <w:sz w:val="18"/>
          <w:szCs w:val="20"/>
          <w:lang w:val="es-PA"/>
        </w:rPr>
      </w:pPr>
      <w:r w:rsidRPr="000634F0">
        <w:rPr>
          <w:rFonts w:ascii="Century Gothic" w:hAnsi="Century Gothic"/>
          <w:sz w:val="18"/>
          <w:szCs w:val="20"/>
          <w:lang w:val="es-PA"/>
        </w:rPr>
        <w:t>Cualquier otro documento solicitado por el Comité Externo de Evaluación y/o la SENACYT.</w:t>
      </w:r>
    </w:p>
    <w:bookmarkEnd w:id="5"/>
    <w:p w14:paraId="0561E22A" w14:textId="15A74D72" w:rsidR="0076244F" w:rsidRPr="000634F0" w:rsidRDefault="007B68BD" w:rsidP="0076244F">
      <w:pPr>
        <w:shd w:val="clear" w:color="auto" w:fill="C6D9F1" w:themeFill="text2" w:themeFillTint="33"/>
        <w:rPr>
          <w:rFonts w:ascii="Century Gothic" w:eastAsia="Calibri" w:hAnsi="Century Gothic" w:cs="Calibri"/>
          <w:b/>
          <w:sz w:val="20"/>
          <w:szCs w:val="20"/>
          <w:lang w:val="es-MX"/>
        </w:rPr>
      </w:pPr>
      <w:r w:rsidRPr="000634F0">
        <w:rPr>
          <w:rFonts w:ascii="Century Gothic" w:eastAsia="Calibri" w:hAnsi="Century Gothic" w:cs="Calibri"/>
          <w:b/>
          <w:sz w:val="20"/>
          <w:szCs w:val="20"/>
          <w:lang w:val="es-MX"/>
        </w:rPr>
        <w:t>CRITERIOS DE SELECCIÓN Y CONDICIONES NECESARIAS</w:t>
      </w:r>
    </w:p>
    <w:p w14:paraId="7181EB4C" w14:textId="61995EA2" w:rsidR="00652239" w:rsidRPr="000634F0" w:rsidRDefault="00652239" w:rsidP="00652239">
      <w:pPr>
        <w:jc w:val="both"/>
        <w:rPr>
          <w:rFonts w:ascii="Century Gothic" w:hAnsi="Century Gothic" w:cs="Arial"/>
          <w:sz w:val="18"/>
          <w:szCs w:val="12"/>
        </w:rPr>
      </w:pPr>
      <w:r w:rsidRPr="000634F0">
        <w:rPr>
          <w:rFonts w:ascii="Century Gothic" w:hAnsi="Century Gothic" w:cs="Arial"/>
          <w:sz w:val="18"/>
          <w:szCs w:val="12"/>
        </w:rPr>
        <w:t xml:space="preserve">Los criterios de selección y condiciones necesarias se encuentran detallados en el Anexo </w:t>
      </w:r>
      <w:r w:rsidR="006C297B" w:rsidRPr="000634F0">
        <w:rPr>
          <w:rFonts w:ascii="Century Gothic" w:hAnsi="Century Gothic" w:cs="Arial"/>
          <w:sz w:val="18"/>
          <w:szCs w:val="12"/>
        </w:rPr>
        <w:t>2 del Programa de Fomento a la Innovación Empresarial</w:t>
      </w:r>
      <w:r w:rsidRPr="000634F0">
        <w:rPr>
          <w:rFonts w:ascii="Century Gothic" w:hAnsi="Century Gothic" w:cs="Arial"/>
          <w:sz w:val="18"/>
          <w:szCs w:val="12"/>
        </w:rPr>
        <w:t>, de la Resolución Administrativa No. 191 del 31 de julio de 2017.</w:t>
      </w:r>
    </w:p>
    <w:p w14:paraId="0D6ACA28" w14:textId="463BD627" w:rsidR="0076244F" w:rsidRPr="000634F0" w:rsidRDefault="007B68BD" w:rsidP="0076244F">
      <w:pPr>
        <w:shd w:val="clear" w:color="auto" w:fill="C6D9F1" w:themeFill="text2" w:themeFillTint="33"/>
        <w:rPr>
          <w:rFonts w:ascii="Century Gothic" w:eastAsia="Calibri" w:hAnsi="Century Gothic" w:cs="Calibri"/>
          <w:b/>
          <w:sz w:val="20"/>
          <w:szCs w:val="20"/>
          <w:lang w:val="es-MX"/>
        </w:rPr>
      </w:pPr>
      <w:r w:rsidRPr="000634F0">
        <w:rPr>
          <w:rFonts w:ascii="Century Gothic" w:eastAsia="Calibri" w:hAnsi="Century Gothic" w:cs="Calibri"/>
          <w:b/>
          <w:sz w:val="20"/>
          <w:szCs w:val="20"/>
          <w:lang w:val="es-MX"/>
        </w:rPr>
        <w:t>CUADROS DE PUNTAJE CON LOS RANGOS DE VALORACIÓN DEL POTENCIAL DE LA PROPUESTA</w:t>
      </w:r>
    </w:p>
    <w:p w14:paraId="1976028A" w14:textId="5A6E02CB" w:rsidR="00A17466" w:rsidRPr="000634F0" w:rsidRDefault="00B5051A" w:rsidP="00375CF1">
      <w:pPr>
        <w:jc w:val="both"/>
        <w:rPr>
          <w:rFonts w:ascii="Century Gothic" w:hAnsi="Century Gothic"/>
          <w:sz w:val="18"/>
          <w:szCs w:val="18"/>
          <w:lang w:val="es-PA"/>
        </w:rPr>
      </w:pPr>
      <w:r w:rsidRPr="000634F0">
        <w:rPr>
          <w:rFonts w:ascii="Century Gothic" w:hAnsi="Century Gothic"/>
          <w:sz w:val="18"/>
          <w:szCs w:val="18"/>
          <w:lang w:val="es-PA"/>
        </w:rPr>
        <w:t>Las propuestas presentadas serán evaluadas con un componente cuantitativo y también se deberán tomar en cuenta los cualitativos:</w:t>
      </w:r>
    </w:p>
    <w:tbl>
      <w:tblPr>
        <w:tblStyle w:val="Tablaconcuadrcula"/>
        <w:tblW w:w="0" w:type="auto"/>
        <w:jc w:val="center"/>
        <w:tblLook w:val="04A0" w:firstRow="1" w:lastRow="0" w:firstColumn="1" w:lastColumn="0" w:noHBand="0" w:noVBand="1"/>
      </w:tblPr>
      <w:tblGrid>
        <w:gridCol w:w="2777"/>
        <w:gridCol w:w="2747"/>
      </w:tblGrid>
      <w:tr w:rsidR="00197CA3" w:rsidRPr="000634F0" w14:paraId="5C226BE6" w14:textId="77777777" w:rsidTr="00EC1E65">
        <w:trPr>
          <w:jc w:val="center"/>
        </w:trPr>
        <w:tc>
          <w:tcPr>
            <w:tcW w:w="2777" w:type="dxa"/>
            <w:shd w:val="clear" w:color="auto" w:fill="FBD4B4" w:themeFill="accent6" w:themeFillTint="66"/>
          </w:tcPr>
          <w:p w14:paraId="198242B6" w14:textId="65532689" w:rsidR="00197CA3" w:rsidRPr="000634F0" w:rsidRDefault="00197CA3" w:rsidP="00375CF1">
            <w:pPr>
              <w:jc w:val="both"/>
              <w:rPr>
                <w:rFonts w:ascii="Century Gothic" w:hAnsi="Century Gothic"/>
                <w:b/>
                <w:sz w:val="18"/>
                <w:szCs w:val="18"/>
                <w:lang w:val="es-PA"/>
              </w:rPr>
            </w:pPr>
            <w:r w:rsidRPr="000634F0">
              <w:rPr>
                <w:rFonts w:ascii="Century Gothic" w:hAnsi="Century Gothic"/>
                <w:b/>
                <w:sz w:val="18"/>
                <w:szCs w:val="18"/>
                <w:lang w:val="es-PA"/>
              </w:rPr>
              <w:t>Cuantitativo</w:t>
            </w:r>
          </w:p>
        </w:tc>
        <w:tc>
          <w:tcPr>
            <w:tcW w:w="2747" w:type="dxa"/>
            <w:shd w:val="clear" w:color="auto" w:fill="FBD4B4" w:themeFill="accent6" w:themeFillTint="66"/>
          </w:tcPr>
          <w:p w14:paraId="354611B7" w14:textId="4B80FA10" w:rsidR="00197CA3" w:rsidRPr="000634F0" w:rsidRDefault="00197CA3" w:rsidP="00375CF1">
            <w:pPr>
              <w:jc w:val="both"/>
              <w:rPr>
                <w:rFonts w:ascii="Century Gothic" w:hAnsi="Century Gothic"/>
                <w:b/>
                <w:sz w:val="18"/>
                <w:szCs w:val="18"/>
                <w:lang w:val="es-PA"/>
              </w:rPr>
            </w:pPr>
            <w:r w:rsidRPr="000634F0">
              <w:rPr>
                <w:rFonts w:ascii="Century Gothic" w:hAnsi="Century Gothic"/>
                <w:b/>
                <w:sz w:val="18"/>
                <w:szCs w:val="18"/>
                <w:lang w:val="es-PA"/>
              </w:rPr>
              <w:t>Cualitativo</w:t>
            </w:r>
          </w:p>
        </w:tc>
      </w:tr>
      <w:tr w:rsidR="00197CA3" w:rsidRPr="000634F0" w14:paraId="2B048821" w14:textId="77777777" w:rsidTr="00EC1E65">
        <w:trPr>
          <w:jc w:val="center"/>
        </w:trPr>
        <w:tc>
          <w:tcPr>
            <w:tcW w:w="2777" w:type="dxa"/>
          </w:tcPr>
          <w:p w14:paraId="2F924F44" w14:textId="6652A124" w:rsidR="00197CA3" w:rsidRPr="000634F0" w:rsidRDefault="00197CA3" w:rsidP="00375CF1">
            <w:pPr>
              <w:jc w:val="both"/>
              <w:rPr>
                <w:rFonts w:ascii="Century Gothic" w:hAnsi="Century Gothic"/>
                <w:sz w:val="18"/>
                <w:szCs w:val="18"/>
                <w:lang w:val="es-PA"/>
              </w:rPr>
            </w:pPr>
            <w:r w:rsidRPr="000634F0">
              <w:rPr>
                <w:rFonts w:ascii="Century Gothic" w:hAnsi="Century Gothic"/>
                <w:sz w:val="18"/>
                <w:szCs w:val="18"/>
                <w:lang w:val="es-PA"/>
              </w:rPr>
              <w:t>1.0 a 3.4</w:t>
            </w:r>
          </w:p>
        </w:tc>
        <w:tc>
          <w:tcPr>
            <w:tcW w:w="2747" w:type="dxa"/>
          </w:tcPr>
          <w:p w14:paraId="1AF7AF15" w14:textId="4F1B39AF" w:rsidR="00197CA3" w:rsidRPr="000634F0" w:rsidRDefault="00197CA3" w:rsidP="00375CF1">
            <w:pPr>
              <w:jc w:val="both"/>
              <w:rPr>
                <w:rFonts w:ascii="Century Gothic" w:hAnsi="Century Gothic"/>
                <w:sz w:val="18"/>
                <w:szCs w:val="18"/>
                <w:lang w:val="es-PA"/>
              </w:rPr>
            </w:pPr>
            <w:r w:rsidRPr="000634F0">
              <w:rPr>
                <w:rFonts w:ascii="Century Gothic" w:hAnsi="Century Gothic"/>
                <w:sz w:val="18"/>
                <w:szCs w:val="18"/>
                <w:lang w:val="es-PA"/>
              </w:rPr>
              <w:t>Bajo Potencial</w:t>
            </w:r>
          </w:p>
        </w:tc>
      </w:tr>
      <w:tr w:rsidR="00197CA3" w:rsidRPr="000634F0" w14:paraId="51769BF6" w14:textId="77777777" w:rsidTr="00EC1E65">
        <w:trPr>
          <w:jc w:val="center"/>
        </w:trPr>
        <w:tc>
          <w:tcPr>
            <w:tcW w:w="2777" w:type="dxa"/>
          </w:tcPr>
          <w:p w14:paraId="67E7291C" w14:textId="2DD7A96F" w:rsidR="00197CA3" w:rsidRPr="000634F0" w:rsidRDefault="00197CA3" w:rsidP="00375CF1">
            <w:pPr>
              <w:jc w:val="both"/>
              <w:rPr>
                <w:rFonts w:ascii="Century Gothic" w:hAnsi="Century Gothic"/>
                <w:sz w:val="18"/>
                <w:szCs w:val="18"/>
                <w:lang w:val="es-PA"/>
              </w:rPr>
            </w:pPr>
            <w:r w:rsidRPr="000634F0">
              <w:rPr>
                <w:rFonts w:ascii="Century Gothic" w:hAnsi="Century Gothic"/>
                <w:sz w:val="18"/>
                <w:szCs w:val="18"/>
                <w:lang w:val="es-PA"/>
              </w:rPr>
              <w:t>3.5 a 4.4</w:t>
            </w:r>
          </w:p>
        </w:tc>
        <w:tc>
          <w:tcPr>
            <w:tcW w:w="2747" w:type="dxa"/>
          </w:tcPr>
          <w:p w14:paraId="2A21102F" w14:textId="00D3DB89" w:rsidR="00197CA3" w:rsidRPr="000634F0" w:rsidRDefault="00197CA3" w:rsidP="00375CF1">
            <w:pPr>
              <w:jc w:val="both"/>
              <w:rPr>
                <w:rFonts w:ascii="Century Gothic" w:hAnsi="Century Gothic"/>
                <w:sz w:val="18"/>
                <w:szCs w:val="18"/>
                <w:lang w:val="es-PA"/>
              </w:rPr>
            </w:pPr>
            <w:r w:rsidRPr="000634F0">
              <w:rPr>
                <w:rFonts w:ascii="Century Gothic" w:hAnsi="Century Gothic"/>
                <w:sz w:val="18"/>
                <w:szCs w:val="18"/>
                <w:lang w:val="es-PA"/>
              </w:rPr>
              <w:t>Buen Potencial</w:t>
            </w:r>
          </w:p>
        </w:tc>
      </w:tr>
      <w:tr w:rsidR="00197CA3" w:rsidRPr="000634F0" w14:paraId="756F40A5" w14:textId="77777777" w:rsidTr="00EC1E65">
        <w:trPr>
          <w:jc w:val="center"/>
        </w:trPr>
        <w:tc>
          <w:tcPr>
            <w:tcW w:w="2777" w:type="dxa"/>
          </w:tcPr>
          <w:p w14:paraId="4E4A11BF" w14:textId="13D742D3" w:rsidR="00197CA3" w:rsidRPr="000634F0" w:rsidRDefault="00197CA3" w:rsidP="00375CF1">
            <w:pPr>
              <w:jc w:val="both"/>
              <w:rPr>
                <w:rFonts w:ascii="Century Gothic" w:hAnsi="Century Gothic"/>
                <w:sz w:val="18"/>
                <w:szCs w:val="18"/>
                <w:lang w:val="es-PA"/>
              </w:rPr>
            </w:pPr>
            <w:r w:rsidRPr="000634F0">
              <w:rPr>
                <w:rFonts w:ascii="Century Gothic" w:hAnsi="Century Gothic"/>
                <w:sz w:val="18"/>
                <w:szCs w:val="18"/>
                <w:lang w:val="es-PA"/>
              </w:rPr>
              <w:t>4.5 a 5.0</w:t>
            </w:r>
          </w:p>
        </w:tc>
        <w:tc>
          <w:tcPr>
            <w:tcW w:w="2747" w:type="dxa"/>
          </w:tcPr>
          <w:p w14:paraId="0A979D03" w14:textId="5CB5FCEA" w:rsidR="00197CA3" w:rsidRPr="000634F0" w:rsidRDefault="00197CA3" w:rsidP="00375CF1">
            <w:pPr>
              <w:jc w:val="both"/>
              <w:rPr>
                <w:rFonts w:ascii="Century Gothic" w:hAnsi="Century Gothic"/>
                <w:sz w:val="18"/>
                <w:szCs w:val="18"/>
                <w:lang w:val="es-PA"/>
              </w:rPr>
            </w:pPr>
            <w:r w:rsidRPr="000634F0">
              <w:rPr>
                <w:rFonts w:ascii="Century Gothic" w:hAnsi="Century Gothic"/>
                <w:sz w:val="18"/>
                <w:szCs w:val="18"/>
                <w:lang w:val="es-PA"/>
              </w:rPr>
              <w:t>Alto Potencial</w:t>
            </w:r>
          </w:p>
        </w:tc>
      </w:tr>
    </w:tbl>
    <w:p w14:paraId="328065AD" w14:textId="77777777" w:rsidR="00472B68" w:rsidRPr="000634F0" w:rsidRDefault="00472B68" w:rsidP="00375CF1">
      <w:pPr>
        <w:jc w:val="both"/>
        <w:rPr>
          <w:rFonts w:ascii="Century Gothic" w:hAnsi="Century Gothic"/>
          <w:sz w:val="18"/>
          <w:szCs w:val="18"/>
          <w:lang w:val="es-PA"/>
        </w:rPr>
      </w:pPr>
    </w:p>
    <w:p w14:paraId="75388FEE" w14:textId="5E45B011" w:rsidR="00B5051A" w:rsidRPr="000634F0" w:rsidRDefault="00B5051A" w:rsidP="00375CF1">
      <w:pPr>
        <w:jc w:val="both"/>
        <w:rPr>
          <w:rFonts w:ascii="Century Gothic" w:hAnsi="Century Gothic"/>
          <w:sz w:val="18"/>
          <w:szCs w:val="18"/>
          <w:lang w:val="es-PA"/>
        </w:rPr>
      </w:pPr>
      <w:r w:rsidRPr="000634F0">
        <w:rPr>
          <w:rFonts w:ascii="Century Gothic" w:hAnsi="Century Gothic"/>
          <w:sz w:val="18"/>
          <w:szCs w:val="18"/>
          <w:lang w:val="es-PA"/>
        </w:rPr>
        <w:t xml:space="preserve">En función de todos los criterios considerados en el formulario, cada evaluador clasificará la propuesta como de: </w:t>
      </w:r>
      <w:r w:rsidRPr="000634F0">
        <w:rPr>
          <w:rFonts w:ascii="Century Gothic" w:hAnsi="Century Gothic"/>
          <w:b/>
          <w:sz w:val="18"/>
          <w:szCs w:val="18"/>
          <w:lang w:val="es-PA"/>
        </w:rPr>
        <w:t>bajo, bueno o alto potencial.</w:t>
      </w:r>
    </w:p>
    <w:p w14:paraId="79E0EED5" w14:textId="77777777" w:rsidR="00B5051A" w:rsidRPr="003208C3" w:rsidRDefault="00B5051A" w:rsidP="00375CF1">
      <w:pPr>
        <w:jc w:val="both"/>
        <w:rPr>
          <w:rFonts w:ascii="Century Gothic" w:hAnsi="Century Gothic"/>
          <w:sz w:val="8"/>
          <w:szCs w:val="8"/>
          <w:lang w:val="es-PA"/>
        </w:rPr>
      </w:pPr>
    </w:p>
    <w:p w14:paraId="0530C855" w14:textId="0250BB14" w:rsidR="00A17466" w:rsidRPr="000634F0" w:rsidRDefault="00B5051A" w:rsidP="00375CF1">
      <w:pPr>
        <w:jc w:val="both"/>
        <w:rPr>
          <w:rFonts w:ascii="Century Gothic" w:hAnsi="Century Gothic"/>
          <w:sz w:val="18"/>
          <w:szCs w:val="18"/>
          <w:lang w:val="es-PA"/>
        </w:rPr>
      </w:pPr>
      <w:r w:rsidRPr="000634F0">
        <w:rPr>
          <w:rFonts w:ascii="Century Gothic" w:hAnsi="Century Gothic"/>
          <w:sz w:val="18"/>
          <w:szCs w:val="18"/>
          <w:lang w:val="es-PA"/>
        </w:rPr>
        <w:t xml:space="preserve">Este formulario será utilizado en la fase de </w:t>
      </w:r>
      <w:r w:rsidRPr="000634F0">
        <w:rPr>
          <w:rFonts w:ascii="Century Gothic" w:hAnsi="Century Gothic"/>
          <w:b/>
          <w:sz w:val="18"/>
          <w:szCs w:val="18"/>
          <w:lang w:val="es-PA"/>
        </w:rPr>
        <w:t>Evaluación por Pares</w:t>
      </w:r>
      <w:r w:rsidRPr="000634F0">
        <w:rPr>
          <w:rFonts w:ascii="Century Gothic" w:hAnsi="Century Gothic"/>
          <w:sz w:val="18"/>
          <w:szCs w:val="18"/>
          <w:lang w:val="es-PA"/>
        </w:rPr>
        <w:t>, y se procura que los evaluadores emitan comentarios y recomendaciones que puedan orientar a los proponentes a fortalecer la propuesta.</w:t>
      </w:r>
    </w:p>
    <w:p w14:paraId="361D5DFD" w14:textId="26E5E1CC" w:rsidR="004D177D" w:rsidRPr="000634F0" w:rsidRDefault="007B68BD" w:rsidP="004D177D">
      <w:pPr>
        <w:shd w:val="clear" w:color="auto" w:fill="C6D9F1" w:themeFill="text2" w:themeFillTint="33"/>
        <w:rPr>
          <w:rFonts w:ascii="Century Gothic" w:eastAsia="Calibri" w:hAnsi="Century Gothic" w:cs="Calibri"/>
          <w:b/>
          <w:sz w:val="20"/>
          <w:szCs w:val="20"/>
          <w:lang w:val="es-MX"/>
        </w:rPr>
      </w:pPr>
      <w:r w:rsidRPr="000634F0">
        <w:rPr>
          <w:rFonts w:ascii="Century Gothic" w:eastAsia="Calibri" w:hAnsi="Century Gothic" w:cs="Calibri"/>
          <w:b/>
          <w:sz w:val="20"/>
          <w:szCs w:val="20"/>
          <w:lang w:val="es-MX"/>
        </w:rPr>
        <w:t>FORMA DE ENTREGA DE LAS PROPUESTAS</w:t>
      </w:r>
    </w:p>
    <w:p w14:paraId="2065D3CA" w14:textId="77777777" w:rsidR="008B4D8F" w:rsidRPr="008B4D8F" w:rsidRDefault="008B4D8F" w:rsidP="008B4D8F">
      <w:pPr>
        <w:jc w:val="both"/>
        <w:rPr>
          <w:rFonts w:ascii="Century Gothic" w:hAnsi="Century Gothic" w:cs="Arial"/>
          <w:b/>
          <w:bCs/>
          <w:sz w:val="18"/>
          <w:szCs w:val="18"/>
          <w:lang w:eastAsia="es-ES"/>
        </w:rPr>
      </w:pPr>
      <w:r w:rsidRPr="008B4D8F">
        <w:rPr>
          <w:rFonts w:ascii="Century Gothic" w:hAnsi="Century Gothic" w:cs="Arial"/>
          <w:sz w:val="18"/>
          <w:szCs w:val="18"/>
          <w:lang w:eastAsia="es-ES"/>
        </w:rPr>
        <w:t xml:space="preserve">El proponente DEBE completar el formulario digital de MICROSOFT FORMS correspondiente a la Convocatoria Pública de Innovación Abierta 2021 y enviar todos los requisitos para participar en la convocatoria del #1 al #12, al siguiente correo electrónico: </w:t>
      </w:r>
      <w:hyperlink r:id="rId8" w:history="1">
        <w:r w:rsidRPr="008B4D8F">
          <w:rPr>
            <w:rStyle w:val="Hipervnculo"/>
            <w:rFonts w:ascii="Century Gothic" w:eastAsia="Calibri" w:hAnsi="Century Gothic" w:cs="Calibri"/>
            <w:b/>
            <w:sz w:val="18"/>
            <w:szCs w:val="18"/>
            <w:lang w:val="es-MX"/>
          </w:rPr>
          <w:t>iet2021@senacyt.gob.pa</w:t>
        </w:r>
      </w:hyperlink>
      <w:r w:rsidRPr="008B4D8F">
        <w:rPr>
          <w:rFonts w:ascii="Century Gothic" w:hAnsi="Century Gothic" w:cs="Arial"/>
          <w:sz w:val="18"/>
          <w:szCs w:val="18"/>
          <w:lang w:eastAsia="es-ES"/>
        </w:rPr>
        <w:t xml:space="preserve">, </w:t>
      </w:r>
      <w:r w:rsidRPr="008B4D8F">
        <w:rPr>
          <w:rFonts w:ascii="Century Gothic" w:hAnsi="Century Gothic" w:cs="Arial"/>
          <w:b/>
          <w:bCs/>
          <w:sz w:val="18"/>
          <w:szCs w:val="18"/>
          <w:lang w:eastAsia="es-ES"/>
        </w:rPr>
        <w:t xml:space="preserve">antes de la fecha y hora de cierre del plazo para la entrega de propuestas.    </w:t>
      </w:r>
    </w:p>
    <w:p w14:paraId="34DA6A29" w14:textId="77777777" w:rsidR="00306FD7" w:rsidRPr="00306FD7" w:rsidRDefault="00306FD7" w:rsidP="00306FD7">
      <w:pPr>
        <w:jc w:val="both"/>
        <w:rPr>
          <w:rFonts w:ascii="Century Gothic" w:hAnsi="Century Gothic" w:cs="Arial"/>
          <w:sz w:val="18"/>
          <w:szCs w:val="18"/>
          <w:lang w:eastAsia="es-ES"/>
        </w:rPr>
      </w:pPr>
      <w:bookmarkStart w:id="7" w:name="_Hlk74313548"/>
      <w:r w:rsidRPr="00306FD7">
        <w:rPr>
          <w:rFonts w:ascii="Century Gothic" w:hAnsi="Century Gothic" w:cs="Arial"/>
          <w:sz w:val="18"/>
          <w:szCs w:val="18"/>
          <w:lang w:eastAsia="es-ES"/>
        </w:rPr>
        <w:t xml:space="preserve">El proponente completará el formulario digital de Microsoft FORMS correspondiente a la Convocatoria Pública de Innovación Abierta 2021, del siguiente enlace: </w:t>
      </w:r>
      <w:hyperlink r:id="rId9" w:history="1">
        <w:r w:rsidRPr="00306FD7">
          <w:rPr>
            <w:rStyle w:val="Hipervnculo"/>
            <w:rFonts w:ascii="Century Gothic" w:hAnsi="Century Gothic" w:cs="Arial"/>
            <w:sz w:val="18"/>
            <w:szCs w:val="18"/>
            <w:lang w:eastAsia="es-ES"/>
          </w:rPr>
          <w:t>https://forms.office.com/r/DftxVuM5WF</w:t>
        </w:r>
      </w:hyperlink>
      <w:r w:rsidRPr="00306FD7">
        <w:rPr>
          <w:rFonts w:ascii="Century Gothic" w:hAnsi="Century Gothic" w:cs="Arial"/>
          <w:sz w:val="18"/>
          <w:szCs w:val="18"/>
          <w:lang w:eastAsia="es-ES"/>
        </w:rPr>
        <w:t xml:space="preserve"> </w:t>
      </w:r>
    </w:p>
    <w:p w14:paraId="3A277ABD" w14:textId="77777777" w:rsidR="00306FD7" w:rsidRPr="00306FD7" w:rsidRDefault="00306FD7" w:rsidP="00306FD7">
      <w:pPr>
        <w:jc w:val="both"/>
        <w:rPr>
          <w:rFonts w:ascii="Century Gothic" w:hAnsi="Century Gothic" w:cs="Arial"/>
          <w:sz w:val="18"/>
          <w:szCs w:val="18"/>
          <w:lang w:eastAsia="es-ES"/>
        </w:rPr>
      </w:pPr>
      <w:r w:rsidRPr="00306FD7">
        <w:rPr>
          <w:noProof/>
          <w:sz w:val="18"/>
          <w:szCs w:val="18"/>
        </w:rPr>
        <w:drawing>
          <wp:anchor distT="0" distB="0" distL="114300" distR="114300" simplePos="0" relativeHeight="251659264" behindDoc="1" locked="0" layoutInCell="1" allowOverlap="1" wp14:anchorId="029CBEAB" wp14:editId="524B4A89">
            <wp:simplePos x="0" y="0"/>
            <wp:positionH relativeFrom="margin">
              <wp:posOffset>967105</wp:posOffset>
            </wp:positionH>
            <wp:positionV relativeFrom="paragraph">
              <wp:posOffset>184785</wp:posOffset>
            </wp:positionV>
            <wp:extent cx="833755" cy="833755"/>
            <wp:effectExtent l="0" t="0" r="4445"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6FD7">
        <w:rPr>
          <w:rFonts w:ascii="Century Gothic" w:hAnsi="Century Gothic" w:cs="Arial"/>
          <w:sz w:val="18"/>
          <w:szCs w:val="18"/>
          <w:lang w:eastAsia="es-ES"/>
        </w:rPr>
        <w:t xml:space="preserve">y código QR: </w:t>
      </w:r>
    </w:p>
    <w:p w14:paraId="6B26553A" w14:textId="77777777" w:rsidR="00306FD7" w:rsidRPr="00306FD7" w:rsidRDefault="00306FD7" w:rsidP="00306FD7">
      <w:pPr>
        <w:jc w:val="both"/>
        <w:rPr>
          <w:rFonts w:ascii="Century Gothic" w:hAnsi="Century Gothic" w:cs="Arial"/>
          <w:sz w:val="18"/>
          <w:szCs w:val="18"/>
          <w:lang w:eastAsia="es-ES"/>
        </w:rPr>
      </w:pPr>
      <w:r w:rsidRPr="00306FD7">
        <w:rPr>
          <w:rFonts w:ascii="Century Gothic" w:hAnsi="Century Gothic" w:cs="Arial"/>
          <w:sz w:val="18"/>
          <w:szCs w:val="18"/>
          <w:lang w:eastAsia="es-ES"/>
        </w:rPr>
        <w:t xml:space="preserve">Y luego, el proponente enviará los requisitos para participar de la convocatoria del #1 al #12 en formato digital, por medio de correo electrónico, con </w:t>
      </w:r>
      <w:r w:rsidRPr="00306FD7">
        <w:rPr>
          <w:rFonts w:ascii="Century Gothic" w:hAnsi="Century Gothic" w:cs="Arial"/>
          <w:sz w:val="18"/>
          <w:szCs w:val="18"/>
          <w:u w:val="single"/>
          <w:lang w:eastAsia="es-ES"/>
        </w:rPr>
        <w:t>SOLO DOS (2) ARCHIVOS</w:t>
      </w:r>
      <w:r w:rsidRPr="00306FD7">
        <w:rPr>
          <w:rFonts w:ascii="Century Gothic" w:hAnsi="Century Gothic" w:cs="Arial"/>
          <w:sz w:val="18"/>
          <w:szCs w:val="18"/>
          <w:lang w:eastAsia="es-ES"/>
        </w:rPr>
        <w:t xml:space="preserve"> adjuntos</w:t>
      </w:r>
      <w:bookmarkStart w:id="8" w:name="_Hlk70941816"/>
      <w:r w:rsidRPr="00306FD7">
        <w:rPr>
          <w:rFonts w:ascii="Century Gothic" w:hAnsi="Century Gothic" w:cs="Arial"/>
          <w:sz w:val="18"/>
          <w:szCs w:val="18"/>
          <w:lang w:eastAsia="es-ES"/>
        </w:rPr>
        <w:t xml:space="preserve">, </w:t>
      </w:r>
      <w:bookmarkEnd w:id="8"/>
      <w:r w:rsidRPr="00306FD7">
        <w:rPr>
          <w:rFonts w:ascii="Century Gothic" w:hAnsi="Century Gothic" w:cs="Arial"/>
          <w:sz w:val="18"/>
          <w:szCs w:val="18"/>
          <w:lang w:eastAsia="es-ES"/>
        </w:rPr>
        <w:t>con el título del proyecto como asunto del correo electrónico, que en total no excedan la capacidad máxima de 22MB:</w:t>
      </w:r>
    </w:p>
    <w:bookmarkEnd w:id="7"/>
    <w:p w14:paraId="132189A5" w14:textId="2464D9D0" w:rsidR="002C7AEB" w:rsidRPr="001A74E0" w:rsidRDefault="002C7AEB" w:rsidP="006E0586">
      <w:pPr>
        <w:pStyle w:val="Prrafodelista"/>
        <w:numPr>
          <w:ilvl w:val="0"/>
          <w:numId w:val="19"/>
        </w:numPr>
        <w:jc w:val="both"/>
        <w:rPr>
          <w:rFonts w:ascii="Century Gothic" w:hAnsi="Century Gothic" w:cs="Arial"/>
          <w:sz w:val="18"/>
          <w:szCs w:val="12"/>
          <w:lang w:eastAsia="es-ES"/>
        </w:rPr>
      </w:pPr>
      <w:r w:rsidRPr="001A74E0">
        <w:rPr>
          <w:rFonts w:ascii="Century Gothic" w:hAnsi="Century Gothic" w:cs="Arial"/>
          <w:sz w:val="18"/>
          <w:szCs w:val="12"/>
          <w:lang w:eastAsia="es-ES"/>
        </w:rPr>
        <w:t xml:space="preserve">El primer documento, es un archivo </w:t>
      </w:r>
      <w:r w:rsidR="006C297B" w:rsidRPr="001A74E0">
        <w:rPr>
          <w:rFonts w:ascii="Century Gothic" w:hAnsi="Century Gothic" w:cs="Arial"/>
          <w:sz w:val="18"/>
          <w:szCs w:val="12"/>
          <w:lang w:eastAsia="es-ES"/>
        </w:rPr>
        <w:t>en</w:t>
      </w:r>
      <w:r w:rsidRPr="001A74E0">
        <w:rPr>
          <w:rFonts w:ascii="Century Gothic" w:hAnsi="Century Gothic" w:cs="Arial"/>
          <w:sz w:val="18"/>
          <w:szCs w:val="12"/>
          <w:lang w:eastAsia="es-ES"/>
        </w:rPr>
        <w:t xml:space="preserve"> formato</w:t>
      </w:r>
      <w:r w:rsidR="006C297B" w:rsidRPr="001A74E0">
        <w:rPr>
          <w:rFonts w:ascii="Century Gothic" w:hAnsi="Century Gothic" w:cs="Arial"/>
          <w:sz w:val="18"/>
          <w:szCs w:val="12"/>
          <w:lang w:eastAsia="es-ES"/>
        </w:rPr>
        <w:t xml:space="preserve"> PDF</w:t>
      </w:r>
      <w:r w:rsidRPr="001A74E0">
        <w:rPr>
          <w:rFonts w:ascii="Century Gothic" w:hAnsi="Century Gothic" w:cs="Arial"/>
          <w:sz w:val="18"/>
          <w:szCs w:val="12"/>
          <w:lang w:eastAsia="es-ES"/>
        </w:rPr>
        <w:t xml:space="preserve">, </w:t>
      </w:r>
      <w:r w:rsidR="00351E81" w:rsidRPr="001A74E0">
        <w:rPr>
          <w:rFonts w:ascii="Century Gothic" w:hAnsi="Century Gothic" w:cs="Arial"/>
          <w:sz w:val="18"/>
          <w:szCs w:val="12"/>
          <w:lang w:eastAsia="es-ES"/>
        </w:rPr>
        <w:t xml:space="preserve">que contenga </w:t>
      </w:r>
      <w:r w:rsidRPr="001A74E0">
        <w:rPr>
          <w:rFonts w:ascii="Century Gothic" w:hAnsi="Century Gothic" w:cs="Arial"/>
          <w:sz w:val="18"/>
          <w:szCs w:val="12"/>
          <w:lang w:eastAsia="es-ES"/>
        </w:rPr>
        <w:t xml:space="preserve">la compilación de los </w:t>
      </w:r>
      <w:r w:rsidR="00351E81" w:rsidRPr="001A74E0">
        <w:rPr>
          <w:rFonts w:ascii="Century Gothic" w:hAnsi="Century Gothic" w:cs="Arial"/>
          <w:sz w:val="18"/>
          <w:szCs w:val="12"/>
          <w:lang w:eastAsia="es-ES"/>
        </w:rPr>
        <w:t xml:space="preserve">requisitos </w:t>
      </w:r>
      <w:r w:rsidRPr="001A74E0">
        <w:rPr>
          <w:rFonts w:ascii="Century Gothic" w:hAnsi="Century Gothic" w:cs="Arial"/>
          <w:sz w:val="18"/>
          <w:szCs w:val="12"/>
          <w:lang w:eastAsia="es-ES"/>
        </w:rPr>
        <w:t xml:space="preserve">del </w:t>
      </w:r>
      <w:r w:rsidR="00351E81" w:rsidRPr="001A74E0">
        <w:rPr>
          <w:rFonts w:ascii="Century Gothic" w:hAnsi="Century Gothic" w:cs="Arial"/>
          <w:sz w:val="18"/>
          <w:szCs w:val="12"/>
          <w:lang w:eastAsia="es-ES"/>
        </w:rPr>
        <w:t>#1 al #1</w:t>
      </w:r>
      <w:r w:rsidR="001D6064">
        <w:rPr>
          <w:rFonts w:ascii="Century Gothic" w:hAnsi="Century Gothic" w:cs="Arial"/>
          <w:sz w:val="18"/>
          <w:szCs w:val="12"/>
          <w:lang w:eastAsia="es-ES"/>
        </w:rPr>
        <w:t>1</w:t>
      </w:r>
      <w:r w:rsidR="00351E81" w:rsidRPr="001A74E0">
        <w:rPr>
          <w:rFonts w:ascii="Century Gothic" w:hAnsi="Century Gothic" w:cs="Arial"/>
          <w:sz w:val="18"/>
          <w:szCs w:val="12"/>
          <w:lang w:eastAsia="es-ES"/>
        </w:rPr>
        <w:t>, siguiendo el o</w:t>
      </w:r>
      <w:r w:rsidR="006C297B" w:rsidRPr="001A74E0">
        <w:rPr>
          <w:rFonts w:ascii="Century Gothic" w:hAnsi="Century Gothic" w:cs="Arial"/>
          <w:sz w:val="18"/>
          <w:szCs w:val="12"/>
          <w:lang w:eastAsia="es-ES"/>
        </w:rPr>
        <w:t>rden</w:t>
      </w:r>
      <w:r w:rsidR="00351E81" w:rsidRPr="001A74E0">
        <w:rPr>
          <w:rFonts w:ascii="Century Gothic" w:hAnsi="Century Gothic" w:cs="Arial"/>
          <w:sz w:val="18"/>
          <w:szCs w:val="12"/>
          <w:lang w:eastAsia="es-ES"/>
        </w:rPr>
        <w:t xml:space="preserve"> </w:t>
      </w:r>
      <w:r w:rsidR="006C297B" w:rsidRPr="001A74E0">
        <w:rPr>
          <w:rFonts w:ascii="Century Gothic" w:hAnsi="Century Gothic" w:cs="Arial"/>
          <w:sz w:val="18"/>
          <w:szCs w:val="12"/>
          <w:lang w:eastAsia="es-ES"/>
        </w:rPr>
        <w:t xml:space="preserve">solicitado en la convocatoria </w:t>
      </w:r>
      <w:r w:rsidR="006C297B" w:rsidRPr="001A74E0">
        <w:rPr>
          <w:rFonts w:ascii="Century Gothic" w:hAnsi="Century Gothic" w:cs="Arial"/>
          <w:b/>
          <w:bCs/>
          <w:sz w:val="18"/>
          <w:szCs w:val="12"/>
          <w:lang w:eastAsia="es-ES"/>
        </w:rPr>
        <w:t>(Requisitos para participar en la Convocatoria</w:t>
      </w:r>
      <w:r w:rsidRPr="001A74E0">
        <w:rPr>
          <w:rFonts w:ascii="Century Gothic" w:hAnsi="Century Gothic" w:cs="Arial"/>
          <w:b/>
          <w:bCs/>
          <w:sz w:val="18"/>
          <w:szCs w:val="12"/>
          <w:lang w:eastAsia="es-ES"/>
        </w:rPr>
        <w:t xml:space="preserve"> / </w:t>
      </w:r>
      <w:r w:rsidR="006C297B" w:rsidRPr="001A74E0">
        <w:rPr>
          <w:rFonts w:ascii="Century Gothic" w:hAnsi="Century Gothic" w:cs="Arial"/>
          <w:b/>
          <w:bCs/>
          <w:sz w:val="18"/>
          <w:szCs w:val="12"/>
          <w:lang w:eastAsia="es-ES"/>
        </w:rPr>
        <w:t>Lista de Verificación de Documento</w:t>
      </w:r>
      <w:r w:rsidR="00351E81" w:rsidRPr="001A74E0">
        <w:rPr>
          <w:rFonts w:ascii="Century Gothic" w:hAnsi="Century Gothic" w:cs="Arial"/>
          <w:b/>
          <w:bCs/>
          <w:sz w:val="18"/>
          <w:szCs w:val="12"/>
          <w:lang w:eastAsia="es-ES"/>
        </w:rPr>
        <w:t>).</w:t>
      </w:r>
      <w:r w:rsidR="006C297B" w:rsidRPr="001A74E0">
        <w:rPr>
          <w:rFonts w:ascii="Century Gothic" w:hAnsi="Century Gothic" w:cs="Arial"/>
          <w:b/>
          <w:bCs/>
          <w:sz w:val="18"/>
          <w:szCs w:val="12"/>
          <w:lang w:eastAsia="es-ES"/>
        </w:rPr>
        <w:t xml:space="preserve">  </w:t>
      </w:r>
      <w:r w:rsidR="00C05AD4" w:rsidRPr="001A74E0">
        <w:rPr>
          <w:rFonts w:ascii="Century Gothic" w:hAnsi="Century Gothic" w:cs="Arial"/>
          <w:sz w:val="18"/>
          <w:szCs w:val="12"/>
          <w:lang w:eastAsia="es-ES"/>
        </w:rPr>
        <w:t xml:space="preserve">El proponente deberá asegurarse, que el archivo digital no exceda la capacidad </w:t>
      </w:r>
      <w:r w:rsidR="007A0985" w:rsidRPr="001A74E0">
        <w:rPr>
          <w:rFonts w:ascii="Century Gothic" w:hAnsi="Century Gothic" w:cs="Arial"/>
          <w:sz w:val="18"/>
          <w:szCs w:val="12"/>
          <w:lang w:eastAsia="es-ES"/>
        </w:rPr>
        <w:t xml:space="preserve">máxima </w:t>
      </w:r>
      <w:r w:rsidR="008B4D8F" w:rsidRPr="001A74E0">
        <w:rPr>
          <w:rFonts w:ascii="Century Gothic" w:hAnsi="Century Gothic" w:cs="Arial"/>
          <w:sz w:val="18"/>
          <w:szCs w:val="12"/>
          <w:lang w:eastAsia="es-ES"/>
        </w:rPr>
        <w:t xml:space="preserve">sugerida </w:t>
      </w:r>
      <w:r w:rsidR="00C05AD4" w:rsidRPr="001A74E0">
        <w:rPr>
          <w:rFonts w:ascii="Century Gothic" w:hAnsi="Century Gothic" w:cs="Arial"/>
          <w:sz w:val="18"/>
          <w:szCs w:val="12"/>
          <w:lang w:eastAsia="es-ES"/>
        </w:rPr>
        <w:t xml:space="preserve">de </w:t>
      </w:r>
      <w:r w:rsidR="0064480D" w:rsidRPr="001A74E0">
        <w:rPr>
          <w:rFonts w:ascii="Century Gothic" w:hAnsi="Century Gothic" w:cs="Arial"/>
          <w:sz w:val="18"/>
          <w:szCs w:val="12"/>
          <w:lang w:eastAsia="es-ES"/>
        </w:rPr>
        <w:t>7</w:t>
      </w:r>
      <w:r w:rsidR="00C05AD4" w:rsidRPr="001A74E0">
        <w:rPr>
          <w:rFonts w:ascii="Century Gothic" w:hAnsi="Century Gothic" w:cs="Arial"/>
          <w:sz w:val="18"/>
          <w:szCs w:val="12"/>
          <w:lang w:eastAsia="es-ES"/>
        </w:rPr>
        <w:t>MB</w:t>
      </w:r>
      <w:r w:rsidR="001D6064">
        <w:rPr>
          <w:rFonts w:ascii="Century Gothic" w:hAnsi="Century Gothic" w:cs="Arial"/>
          <w:sz w:val="18"/>
          <w:szCs w:val="12"/>
          <w:lang w:eastAsia="es-ES"/>
        </w:rPr>
        <w:t>.</w:t>
      </w:r>
    </w:p>
    <w:p w14:paraId="4D085C1A" w14:textId="488745D3" w:rsidR="00C52635" w:rsidRPr="001A74E0" w:rsidRDefault="001D6064" w:rsidP="00C52635">
      <w:pPr>
        <w:pStyle w:val="Prrafodelista"/>
        <w:numPr>
          <w:ilvl w:val="0"/>
          <w:numId w:val="19"/>
        </w:numPr>
        <w:jc w:val="both"/>
        <w:rPr>
          <w:rFonts w:ascii="Century Gothic" w:hAnsi="Century Gothic" w:cs="Arial"/>
          <w:sz w:val="18"/>
          <w:szCs w:val="12"/>
          <w:lang w:eastAsia="es-ES"/>
        </w:rPr>
      </w:pPr>
      <w:r w:rsidRPr="001D6064">
        <w:rPr>
          <w:rFonts w:ascii="Century Gothic" w:hAnsi="Century Gothic" w:cs="Arial"/>
          <w:sz w:val="18"/>
          <w:szCs w:val="12"/>
          <w:lang w:eastAsia="es-ES"/>
        </w:rPr>
        <w:t>El segundo documento, es un archivo en formato MP4 o similar, que corresponde al requisito #12, del Video descriptivo de la propuesta,</w:t>
      </w:r>
      <w:r>
        <w:rPr>
          <w:rFonts w:ascii="Century Gothic" w:hAnsi="Century Gothic" w:cs="Arial"/>
          <w:sz w:val="18"/>
          <w:szCs w:val="12"/>
          <w:lang w:eastAsia="es-ES"/>
        </w:rPr>
        <w:t xml:space="preserve"> </w:t>
      </w:r>
      <w:r w:rsidR="00C63484" w:rsidRPr="001A74E0">
        <w:rPr>
          <w:rFonts w:ascii="Century Gothic" w:hAnsi="Century Gothic" w:cs="Arial"/>
          <w:sz w:val="18"/>
          <w:szCs w:val="12"/>
          <w:lang w:eastAsia="es-ES"/>
        </w:rPr>
        <w:t xml:space="preserve">siguiendo las instrucciones </w:t>
      </w:r>
      <w:r w:rsidR="007A4CFC" w:rsidRPr="001A74E0">
        <w:rPr>
          <w:rFonts w:ascii="Century Gothic" w:hAnsi="Century Gothic" w:cs="Arial"/>
          <w:sz w:val="18"/>
          <w:szCs w:val="12"/>
          <w:lang w:eastAsia="es-ES"/>
        </w:rPr>
        <w:t>solicitadas en la convocatoria (</w:t>
      </w:r>
      <w:r>
        <w:rPr>
          <w:rFonts w:ascii="Century Gothic" w:hAnsi="Century Gothic" w:cs="Arial"/>
          <w:sz w:val="18"/>
          <w:szCs w:val="12"/>
          <w:lang w:eastAsia="es-ES"/>
        </w:rPr>
        <w:t xml:space="preserve">Ver </w:t>
      </w:r>
      <w:r w:rsidR="007A4CFC" w:rsidRPr="001A74E0">
        <w:rPr>
          <w:rFonts w:ascii="Century Gothic" w:hAnsi="Century Gothic"/>
          <w:b/>
          <w:bCs/>
          <w:i/>
          <w:iCs/>
          <w:sz w:val="18"/>
          <w:szCs w:val="20"/>
          <w:lang w:val="es-PA"/>
        </w:rPr>
        <w:t>Pasos a seguir para aplicar a la</w:t>
      </w:r>
      <w:r w:rsidR="007A4CFC" w:rsidRPr="001A74E0">
        <w:rPr>
          <w:rFonts w:ascii="Century Gothic" w:hAnsi="Century Gothic" w:cs="Arial"/>
          <w:sz w:val="18"/>
          <w:szCs w:val="12"/>
          <w:lang w:eastAsia="es-ES"/>
        </w:rPr>
        <w:t xml:space="preserve"> </w:t>
      </w:r>
      <w:r w:rsidR="00DE048F" w:rsidRPr="001A74E0">
        <w:rPr>
          <w:rFonts w:ascii="Century Gothic" w:hAnsi="Century Gothic"/>
          <w:b/>
          <w:bCs/>
          <w:i/>
          <w:iCs/>
          <w:sz w:val="18"/>
          <w:szCs w:val="20"/>
          <w:lang w:val="es-PA"/>
        </w:rPr>
        <w:t>Convocatoria Pública de Innovación Abierta 2021</w:t>
      </w:r>
      <w:r w:rsidR="00306FD7">
        <w:rPr>
          <w:rFonts w:ascii="Century Gothic" w:hAnsi="Century Gothic"/>
          <w:b/>
          <w:bCs/>
          <w:i/>
          <w:iCs/>
          <w:sz w:val="18"/>
          <w:szCs w:val="20"/>
          <w:lang w:val="es-PA"/>
        </w:rPr>
        <w:t xml:space="preserve">, </w:t>
      </w:r>
      <w:r w:rsidR="00306FD7" w:rsidRPr="000634F0">
        <w:rPr>
          <w:rFonts w:ascii="Century Gothic" w:hAnsi="Century Gothic"/>
          <w:i/>
          <w:iCs/>
          <w:sz w:val="18"/>
          <w:szCs w:val="20"/>
          <w:lang w:val="es-PA"/>
        </w:rPr>
        <w:t>disponible entre los documentos de la convocatoria, que puede descargar de la página web de SENACYT</w:t>
      </w:r>
      <w:r w:rsidR="007A4CFC" w:rsidRPr="001A74E0">
        <w:rPr>
          <w:rFonts w:ascii="Century Gothic" w:hAnsi="Century Gothic" w:cs="Arial"/>
          <w:sz w:val="18"/>
          <w:szCs w:val="12"/>
          <w:lang w:eastAsia="es-ES"/>
        </w:rPr>
        <w:t>).</w:t>
      </w:r>
      <w:r w:rsidR="00C52635" w:rsidRPr="001A74E0">
        <w:rPr>
          <w:rFonts w:ascii="Century Gothic" w:hAnsi="Century Gothic" w:cs="Arial"/>
          <w:sz w:val="18"/>
          <w:szCs w:val="12"/>
          <w:lang w:eastAsia="es-ES"/>
        </w:rPr>
        <w:t xml:space="preserve">  El proponente deberá asegurarse, que el archivo digital no exceda la capacidad </w:t>
      </w:r>
      <w:r>
        <w:rPr>
          <w:rFonts w:ascii="Century Gothic" w:hAnsi="Century Gothic" w:cs="Arial"/>
          <w:sz w:val="18"/>
          <w:szCs w:val="12"/>
          <w:lang w:eastAsia="es-ES"/>
        </w:rPr>
        <w:t xml:space="preserve">máxima de </w:t>
      </w:r>
      <w:r w:rsidR="008B4D8F" w:rsidRPr="001A74E0">
        <w:rPr>
          <w:rFonts w:ascii="Century Gothic" w:hAnsi="Century Gothic" w:cs="Arial"/>
          <w:sz w:val="18"/>
          <w:szCs w:val="12"/>
          <w:lang w:eastAsia="es-ES"/>
        </w:rPr>
        <w:t xml:space="preserve">sugerida </w:t>
      </w:r>
      <w:r w:rsidR="00C52635" w:rsidRPr="001A74E0">
        <w:rPr>
          <w:rFonts w:ascii="Century Gothic" w:hAnsi="Century Gothic" w:cs="Arial"/>
          <w:sz w:val="18"/>
          <w:szCs w:val="12"/>
          <w:lang w:eastAsia="es-ES"/>
        </w:rPr>
        <w:t xml:space="preserve">de </w:t>
      </w:r>
      <w:r w:rsidR="003208C3" w:rsidRPr="001A74E0">
        <w:rPr>
          <w:rFonts w:ascii="Century Gothic" w:hAnsi="Century Gothic" w:cs="Arial"/>
          <w:sz w:val="18"/>
          <w:szCs w:val="12"/>
          <w:lang w:eastAsia="es-ES"/>
        </w:rPr>
        <w:t>1</w:t>
      </w:r>
      <w:r w:rsidR="0064480D" w:rsidRPr="001A74E0">
        <w:rPr>
          <w:rFonts w:ascii="Century Gothic" w:hAnsi="Century Gothic" w:cs="Arial"/>
          <w:sz w:val="18"/>
          <w:szCs w:val="12"/>
          <w:lang w:eastAsia="es-ES"/>
        </w:rPr>
        <w:t>5</w:t>
      </w:r>
      <w:r w:rsidR="00C52635" w:rsidRPr="001A74E0">
        <w:rPr>
          <w:rFonts w:ascii="Century Gothic" w:hAnsi="Century Gothic" w:cs="Arial"/>
          <w:sz w:val="18"/>
          <w:szCs w:val="12"/>
          <w:lang w:eastAsia="es-ES"/>
        </w:rPr>
        <w:t>MB</w:t>
      </w:r>
      <w:r>
        <w:rPr>
          <w:rFonts w:ascii="Century Gothic" w:hAnsi="Century Gothic" w:cs="Arial"/>
          <w:sz w:val="18"/>
          <w:szCs w:val="12"/>
          <w:lang w:eastAsia="es-ES"/>
        </w:rPr>
        <w:t>.</w:t>
      </w:r>
    </w:p>
    <w:p w14:paraId="05A00F00" w14:textId="77777777" w:rsidR="003208C3" w:rsidRPr="003208C3" w:rsidRDefault="003208C3" w:rsidP="00A17466">
      <w:pPr>
        <w:jc w:val="both"/>
        <w:rPr>
          <w:rFonts w:ascii="Century Gothic" w:hAnsi="Century Gothic" w:cs="Arial"/>
          <w:sz w:val="8"/>
          <w:szCs w:val="2"/>
          <w:lang w:eastAsia="es-ES"/>
        </w:rPr>
      </w:pPr>
    </w:p>
    <w:p w14:paraId="7C15804C" w14:textId="158E0D47" w:rsidR="00421573" w:rsidRPr="000634F0" w:rsidRDefault="002137EA" w:rsidP="00A17466">
      <w:pPr>
        <w:jc w:val="both"/>
        <w:rPr>
          <w:rFonts w:ascii="Century Gothic" w:hAnsi="Century Gothic" w:cs="Arial"/>
          <w:sz w:val="18"/>
          <w:szCs w:val="12"/>
          <w:lang w:eastAsia="es-ES"/>
        </w:rPr>
      </w:pPr>
      <w:r w:rsidRPr="000634F0">
        <w:rPr>
          <w:rFonts w:ascii="Century Gothic" w:hAnsi="Century Gothic" w:cs="Arial"/>
          <w:sz w:val="18"/>
          <w:szCs w:val="12"/>
          <w:lang w:eastAsia="es-ES"/>
        </w:rPr>
        <w:t>La propuesta entregada deberá estar escrita en el idioma español, y la documentación adjunta que no esté en idioma español, podrá ser presentada en traducción simple.  Sin embargo, de ser beneficiada, al momento de la adecuación del plan de trabajo, estas traducciones deberán ser presentadas por un traductor público autorizado.</w:t>
      </w:r>
    </w:p>
    <w:p w14:paraId="684F0295" w14:textId="3A230185" w:rsidR="002137EA" w:rsidRPr="003208C3" w:rsidRDefault="002137EA" w:rsidP="00A17466">
      <w:pPr>
        <w:jc w:val="both"/>
        <w:rPr>
          <w:rFonts w:ascii="Century Gothic" w:hAnsi="Century Gothic" w:cs="Arial"/>
          <w:sz w:val="8"/>
          <w:szCs w:val="2"/>
          <w:lang w:eastAsia="es-ES"/>
        </w:rPr>
      </w:pPr>
    </w:p>
    <w:p w14:paraId="6BFE1AAA" w14:textId="7A31BE93" w:rsidR="002137EA" w:rsidRPr="000634F0" w:rsidRDefault="002137EA" w:rsidP="00A17466">
      <w:pPr>
        <w:jc w:val="both"/>
        <w:rPr>
          <w:rFonts w:ascii="Century Gothic" w:hAnsi="Century Gothic" w:cs="Arial"/>
          <w:sz w:val="18"/>
          <w:szCs w:val="12"/>
          <w:lang w:eastAsia="es-ES"/>
        </w:rPr>
      </w:pPr>
      <w:r w:rsidRPr="000634F0">
        <w:rPr>
          <w:rFonts w:ascii="Century Gothic" w:hAnsi="Century Gothic" w:cs="Arial"/>
          <w:sz w:val="18"/>
          <w:szCs w:val="12"/>
          <w:lang w:eastAsia="es-ES"/>
        </w:rPr>
        <w:t xml:space="preserve">Se deberá cumplir con las instrucciones establecidas en el Reglamento de la Convocatoria en la Resolución </w:t>
      </w:r>
      <w:r w:rsidR="00945303" w:rsidRPr="000634F0">
        <w:rPr>
          <w:rFonts w:ascii="Century Gothic" w:hAnsi="Century Gothic" w:cs="Arial"/>
          <w:sz w:val="18"/>
          <w:szCs w:val="12"/>
          <w:lang w:eastAsia="es-ES"/>
        </w:rPr>
        <w:t xml:space="preserve">Administrativa </w:t>
      </w:r>
      <w:r w:rsidRPr="000634F0">
        <w:rPr>
          <w:rFonts w:ascii="Century Gothic" w:hAnsi="Century Gothic" w:cs="Arial"/>
          <w:sz w:val="18"/>
          <w:szCs w:val="12"/>
          <w:lang w:eastAsia="es-ES"/>
        </w:rPr>
        <w:t>No. 191 de 31 de julio de 2017 y en los formatos de los Formularios del Programa.</w:t>
      </w:r>
    </w:p>
    <w:p w14:paraId="64807C0D" w14:textId="78ACC016" w:rsidR="00F95303" w:rsidRPr="003208C3" w:rsidRDefault="00F95303" w:rsidP="00F95303">
      <w:pPr>
        <w:jc w:val="both"/>
        <w:rPr>
          <w:rFonts w:ascii="Century Gothic" w:hAnsi="Century Gothic" w:cs="Arial"/>
          <w:sz w:val="8"/>
          <w:szCs w:val="2"/>
          <w:lang w:eastAsia="es-ES"/>
        </w:rPr>
      </w:pPr>
    </w:p>
    <w:p w14:paraId="617A50A3" w14:textId="590B85FC" w:rsidR="007A4CFC" w:rsidRPr="000634F0" w:rsidRDefault="007A4CFC" w:rsidP="007A4CFC">
      <w:pPr>
        <w:jc w:val="both"/>
        <w:rPr>
          <w:rFonts w:ascii="Century Gothic" w:hAnsi="Century Gothic" w:cs="Arial"/>
          <w:sz w:val="18"/>
          <w:szCs w:val="12"/>
          <w:lang w:eastAsia="es-ES"/>
        </w:rPr>
      </w:pPr>
      <w:r w:rsidRPr="000634F0">
        <w:rPr>
          <w:rFonts w:ascii="Century Gothic" w:hAnsi="Century Gothic" w:cs="Arial"/>
          <w:sz w:val="18"/>
          <w:szCs w:val="12"/>
          <w:lang w:eastAsia="es-ES"/>
        </w:rPr>
        <w:t xml:space="preserve">Es responsabilidad del proponente y </w:t>
      </w:r>
      <w:r w:rsidR="00932EBD" w:rsidRPr="000634F0">
        <w:rPr>
          <w:rFonts w:ascii="Century Gothic" w:hAnsi="Century Gothic" w:cs="Arial"/>
          <w:sz w:val="18"/>
          <w:szCs w:val="12"/>
          <w:lang w:eastAsia="es-ES"/>
        </w:rPr>
        <w:t>NO</w:t>
      </w:r>
      <w:r w:rsidRPr="000634F0">
        <w:rPr>
          <w:rFonts w:ascii="Century Gothic" w:hAnsi="Century Gothic" w:cs="Arial"/>
          <w:sz w:val="18"/>
          <w:szCs w:val="12"/>
          <w:lang w:eastAsia="es-ES"/>
        </w:rPr>
        <w:t xml:space="preserve"> de la SENACYT, asegurarse que la propuesta entregada esté completa, en los formatos dados por la SENACYT y que haya sido recibida en los plazos previstos.</w:t>
      </w:r>
    </w:p>
    <w:p w14:paraId="3023DAF6" w14:textId="77777777" w:rsidR="00F95303" w:rsidRPr="000634F0" w:rsidRDefault="00F95303" w:rsidP="00F95303">
      <w:pPr>
        <w:jc w:val="both"/>
        <w:rPr>
          <w:rFonts w:ascii="Century Gothic" w:eastAsia="Calibri" w:hAnsi="Century Gothic" w:cs="Calibri"/>
          <w:b/>
          <w:sz w:val="18"/>
          <w:szCs w:val="18"/>
          <w:lang w:val="es-MX"/>
        </w:rPr>
      </w:pPr>
      <w:r w:rsidRPr="000634F0">
        <w:rPr>
          <w:rFonts w:ascii="Century Gothic" w:eastAsia="Calibri" w:hAnsi="Century Gothic" w:cs="Calibri"/>
          <w:b/>
          <w:sz w:val="18"/>
          <w:szCs w:val="18"/>
          <w:lang w:val="es-MX"/>
        </w:rPr>
        <w:t>Después de la fecha y hora para la entrega de propuestas, no se admitirán subsanaciones de ninguna índole a las propuestas recibidas.</w:t>
      </w:r>
    </w:p>
    <w:p w14:paraId="6C9CAFFF" w14:textId="77777777" w:rsidR="00306FD7" w:rsidRDefault="00306FD7">
      <w:pPr>
        <w:rPr>
          <w:rFonts w:ascii="Century Gothic" w:eastAsia="Calibri" w:hAnsi="Century Gothic" w:cs="Calibri"/>
          <w:b/>
          <w:sz w:val="20"/>
          <w:szCs w:val="20"/>
          <w:lang w:val="es-MX"/>
        </w:rPr>
      </w:pPr>
      <w:r>
        <w:rPr>
          <w:rFonts w:ascii="Century Gothic" w:eastAsia="Calibri" w:hAnsi="Century Gothic" w:cs="Calibri"/>
          <w:b/>
          <w:sz w:val="20"/>
          <w:szCs w:val="20"/>
          <w:lang w:val="es-MX"/>
        </w:rPr>
        <w:br w:type="page"/>
      </w:r>
    </w:p>
    <w:p w14:paraId="67B366CF" w14:textId="0B984BB2" w:rsidR="004D5F5D" w:rsidRPr="000634F0" w:rsidRDefault="004D5F5D" w:rsidP="004D5F5D">
      <w:pPr>
        <w:shd w:val="clear" w:color="auto" w:fill="C6D9F1" w:themeFill="text2" w:themeFillTint="33"/>
        <w:rPr>
          <w:rFonts w:ascii="Century Gothic" w:eastAsia="Calibri" w:hAnsi="Century Gothic" w:cs="Calibri"/>
          <w:b/>
          <w:sz w:val="20"/>
          <w:szCs w:val="20"/>
          <w:lang w:val="es-MX"/>
        </w:rPr>
      </w:pPr>
      <w:r w:rsidRPr="000634F0">
        <w:rPr>
          <w:rFonts w:ascii="Century Gothic" w:eastAsia="Calibri" w:hAnsi="Century Gothic" w:cs="Calibri"/>
          <w:b/>
          <w:sz w:val="20"/>
          <w:szCs w:val="20"/>
          <w:lang w:val="es-MX"/>
        </w:rPr>
        <w:lastRenderedPageBreak/>
        <w:t>DÓNDE Y CÓMO OBTENER INFORMACIÓN ADICIONAL, DE REQUERIRLA</w:t>
      </w:r>
    </w:p>
    <w:p w14:paraId="1BE6A213" w14:textId="6E07064F" w:rsidR="00945303" w:rsidRPr="000634F0" w:rsidRDefault="00D70115" w:rsidP="004D5F5D">
      <w:pPr>
        <w:jc w:val="both"/>
        <w:rPr>
          <w:rFonts w:ascii="Century Gothic" w:hAnsi="Century Gothic" w:cs="Arial"/>
          <w:sz w:val="18"/>
          <w:szCs w:val="12"/>
          <w:lang w:eastAsia="es-ES"/>
        </w:rPr>
      </w:pPr>
      <w:r w:rsidRPr="000634F0">
        <w:rPr>
          <w:rFonts w:ascii="Century Gothic" w:hAnsi="Century Gothic" w:cs="Arial"/>
          <w:sz w:val="18"/>
          <w:szCs w:val="12"/>
          <w:lang w:eastAsia="es-ES"/>
        </w:rPr>
        <w:t>P</w:t>
      </w:r>
      <w:r w:rsidR="00945303" w:rsidRPr="000634F0">
        <w:rPr>
          <w:rFonts w:ascii="Century Gothic" w:hAnsi="Century Gothic" w:cs="Arial"/>
          <w:sz w:val="18"/>
          <w:szCs w:val="12"/>
          <w:lang w:eastAsia="es-ES"/>
        </w:rPr>
        <w:t xml:space="preserve">ágina web de la SENACYT </w:t>
      </w:r>
      <w:hyperlink r:id="rId11" w:history="1">
        <w:r w:rsidR="00945303" w:rsidRPr="000634F0">
          <w:rPr>
            <w:rStyle w:val="Hipervnculo"/>
            <w:rFonts w:ascii="Century Gothic" w:hAnsi="Century Gothic" w:cs="Arial"/>
            <w:sz w:val="18"/>
            <w:szCs w:val="12"/>
            <w:lang w:eastAsia="es-ES"/>
          </w:rPr>
          <w:t>www.senacyt.gob.pa</w:t>
        </w:r>
      </w:hyperlink>
      <w:r w:rsidRPr="000634F0">
        <w:rPr>
          <w:rStyle w:val="Hipervnculo"/>
          <w:rFonts w:ascii="Century Gothic" w:hAnsi="Century Gothic" w:cs="Arial"/>
          <w:sz w:val="18"/>
          <w:szCs w:val="12"/>
          <w:lang w:eastAsia="es-ES"/>
        </w:rPr>
        <w:t xml:space="preserve"> </w:t>
      </w:r>
      <w:r w:rsidRPr="000634F0">
        <w:rPr>
          <w:rFonts w:ascii="Century Gothic" w:hAnsi="Century Gothic" w:cs="Arial"/>
          <w:sz w:val="18"/>
          <w:szCs w:val="12"/>
          <w:lang w:eastAsia="es-ES"/>
        </w:rPr>
        <w:t>sección de Convocatorias, Fondo para la Innovación y Emprendimiento</w:t>
      </w:r>
      <w:r w:rsidR="00ED3A18" w:rsidRPr="000634F0">
        <w:rPr>
          <w:rFonts w:ascii="Century Gothic" w:hAnsi="Century Gothic" w:cs="Arial"/>
          <w:sz w:val="18"/>
          <w:szCs w:val="12"/>
          <w:lang w:eastAsia="es-ES"/>
        </w:rPr>
        <w:t>.</w:t>
      </w:r>
      <w:r w:rsidR="006733B8" w:rsidRPr="000634F0">
        <w:rPr>
          <w:rFonts w:ascii="Century Gothic" w:hAnsi="Century Gothic" w:cs="Arial"/>
          <w:sz w:val="18"/>
          <w:szCs w:val="12"/>
          <w:lang w:eastAsia="es-ES"/>
        </w:rPr>
        <w:t xml:space="preserve">  </w:t>
      </w:r>
    </w:p>
    <w:p w14:paraId="5FE17787" w14:textId="4320DA64" w:rsidR="004D5F5D" w:rsidRPr="000634F0" w:rsidRDefault="00945303" w:rsidP="00A17466">
      <w:pPr>
        <w:jc w:val="both"/>
        <w:rPr>
          <w:rFonts w:ascii="Century Gothic" w:eastAsia="Calibri" w:hAnsi="Century Gothic" w:cs="Calibri"/>
          <w:sz w:val="18"/>
          <w:szCs w:val="18"/>
          <w:lang w:val="es-MX"/>
        </w:rPr>
      </w:pPr>
      <w:r w:rsidRPr="000634F0">
        <w:rPr>
          <w:rFonts w:ascii="Century Gothic" w:hAnsi="Century Gothic" w:cs="Arial"/>
          <w:sz w:val="18"/>
          <w:szCs w:val="12"/>
          <w:lang w:eastAsia="es-ES"/>
        </w:rPr>
        <w:t xml:space="preserve">Para consultas adicionales podrá enviar un correo electrónico </w:t>
      </w:r>
      <w:r w:rsidRPr="00436EFF">
        <w:rPr>
          <w:rFonts w:ascii="Century Gothic" w:hAnsi="Century Gothic" w:cs="Arial"/>
          <w:sz w:val="18"/>
          <w:szCs w:val="12"/>
          <w:lang w:eastAsia="es-ES"/>
        </w:rPr>
        <w:t xml:space="preserve">a </w:t>
      </w:r>
      <w:hyperlink r:id="rId12" w:history="1">
        <w:r w:rsidR="00E90EC8" w:rsidRPr="00436EFF">
          <w:rPr>
            <w:rStyle w:val="Hipervnculo"/>
            <w:rFonts w:ascii="Century Gothic" w:eastAsia="Calibri" w:hAnsi="Century Gothic" w:cs="Calibri"/>
            <w:b/>
            <w:sz w:val="18"/>
            <w:szCs w:val="18"/>
            <w:lang w:val="es-MX"/>
          </w:rPr>
          <w:t>iet2021@senacyt.gob.pa</w:t>
        </w:r>
      </w:hyperlink>
      <w:r w:rsidRPr="00436EFF">
        <w:rPr>
          <w:rFonts w:ascii="Century Gothic" w:eastAsia="Calibri" w:hAnsi="Century Gothic" w:cs="Calibri"/>
          <w:b/>
          <w:sz w:val="18"/>
          <w:szCs w:val="18"/>
          <w:lang w:val="es-MX"/>
        </w:rPr>
        <w:t xml:space="preserve"> </w:t>
      </w:r>
      <w:r w:rsidR="00E90EC8" w:rsidRPr="00436EFF">
        <w:rPr>
          <w:rFonts w:ascii="Century Gothic" w:eastAsia="Calibri" w:hAnsi="Century Gothic" w:cs="Calibri"/>
          <w:sz w:val="18"/>
          <w:szCs w:val="18"/>
          <w:lang w:val="es-MX"/>
        </w:rPr>
        <w:t>o</w:t>
      </w:r>
      <w:r w:rsidR="00E90EC8" w:rsidRPr="000634F0">
        <w:rPr>
          <w:rFonts w:ascii="Century Gothic" w:eastAsia="Calibri" w:hAnsi="Century Gothic" w:cs="Calibri"/>
          <w:sz w:val="18"/>
          <w:szCs w:val="18"/>
          <w:lang w:val="es-MX"/>
        </w:rPr>
        <w:t xml:space="preserve"> llamar al teléfono 517-017</w:t>
      </w:r>
      <w:r w:rsidRPr="000634F0">
        <w:rPr>
          <w:rFonts w:ascii="Century Gothic" w:eastAsia="Calibri" w:hAnsi="Century Gothic" w:cs="Calibri"/>
          <w:sz w:val="18"/>
          <w:szCs w:val="18"/>
          <w:lang w:val="es-MX"/>
        </w:rPr>
        <w:t>9.</w:t>
      </w:r>
    </w:p>
    <w:p w14:paraId="339CB52E" w14:textId="77777777" w:rsidR="00CE34AD" w:rsidRPr="000634F0" w:rsidRDefault="00CE34AD" w:rsidP="00CE34AD">
      <w:pPr>
        <w:jc w:val="both"/>
        <w:rPr>
          <w:rFonts w:ascii="Century Gothic" w:eastAsia="Calibri" w:hAnsi="Century Gothic" w:cs="Calibri"/>
          <w:b/>
          <w:sz w:val="18"/>
          <w:szCs w:val="18"/>
          <w:lang w:val="es-MX"/>
        </w:rPr>
      </w:pPr>
      <w:r w:rsidRPr="000634F0">
        <w:rPr>
          <w:rFonts w:ascii="Century Gothic" w:eastAsia="Calibri" w:hAnsi="Century Gothic" w:cs="Calibri"/>
          <w:b/>
          <w:sz w:val="18"/>
          <w:szCs w:val="18"/>
          <w:lang w:val="es-MX"/>
        </w:rPr>
        <w:t>Las consultas podrán ser respondidas con mayor efectividad hasta un máximo de 24 horas previas al cierre de la convocatoria, debido a que las líneas telefónicas y los correos electrónicos alcanzan alto nivel de tránsito, por lo que le recomendamos realizar sus consultas y diligencias con antelación.</w:t>
      </w:r>
    </w:p>
    <w:p w14:paraId="2636AB08" w14:textId="4021BC12" w:rsidR="000A2105" w:rsidRPr="000634F0" w:rsidRDefault="00D70115" w:rsidP="000A2105">
      <w:pPr>
        <w:shd w:val="clear" w:color="auto" w:fill="C6D9F1" w:themeFill="text2" w:themeFillTint="33"/>
        <w:rPr>
          <w:rFonts w:ascii="Century Gothic" w:eastAsia="Calibri" w:hAnsi="Century Gothic" w:cs="Calibri"/>
          <w:b/>
          <w:sz w:val="20"/>
          <w:szCs w:val="20"/>
          <w:lang w:val="es-MX"/>
        </w:rPr>
      </w:pPr>
      <w:r w:rsidRPr="000634F0">
        <w:rPr>
          <w:rFonts w:ascii="Century Gothic" w:eastAsia="Calibri" w:hAnsi="Century Gothic" w:cs="Calibri"/>
          <w:b/>
          <w:sz w:val="20"/>
          <w:szCs w:val="20"/>
          <w:lang w:val="es-MX"/>
        </w:rPr>
        <w:t>INFORMACIÓN ADICIONAL</w:t>
      </w:r>
    </w:p>
    <w:p w14:paraId="1D24BB58" w14:textId="7EB781C7" w:rsidR="00EA5D5D" w:rsidRPr="00F86BB3" w:rsidRDefault="00016E58" w:rsidP="00BC4268">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 xml:space="preserve">La </w:t>
      </w:r>
      <w:r w:rsidR="00EA5D5D" w:rsidRPr="00F86BB3">
        <w:rPr>
          <w:rFonts w:ascii="Century Gothic" w:hAnsi="Century Gothic"/>
          <w:sz w:val="18"/>
          <w:szCs w:val="18"/>
          <w:lang w:val="es-PA"/>
        </w:rPr>
        <w:t xml:space="preserve">empresa </w:t>
      </w:r>
      <w:r w:rsidR="00EA5D5D" w:rsidRPr="00F86BB3">
        <w:rPr>
          <w:rFonts w:ascii="Century Gothic" w:hAnsi="Century Gothic" w:cs="Arial"/>
          <w:sz w:val="18"/>
          <w:szCs w:val="18"/>
          <w:lang w:eastAsia="es-ES"/>
        </w:rPr>
        <w:t>proponente</w:t>
      </w:r>
      <w:r w:rsidRPr="00F86BB3">
        <w:rPr>
          <w:rFonts w:ascii="Century Gothic" w:hAnsi="Century Gothic" w:cs="Arial"/>
          <w:sz w:val="18"/>
          <w:szCs w:val="18"/>
          <w:lang w:eastAsia="es-ES"/>
        </w:rPr>
        <w:t xml:space="preserve">, </w:t>
      </w:r>
      <w:r w:rsidR="00EA5D5D" w:rsidRPr="00F86BB3">
        <w:rPr>
          <w:rFonts w:ascii="Century Gothic" w:hAnsi="Century Gothic" w:cs="Arial"/>
          <w:sz w:val="18"/>
          <w:szCs w:val="18"/>
          <w:lang w:eastAsia="es-ES"/>
        </w:rPr>
        <w:t>D</w:t>
      </w:r>
      <w:r w:rsidRPr="00F86BB3">
        <w:rPr>
          <w:rFonts w:ascii="Century Gothic" w:hAnsi="Century Gothic" w:cs="Arial"/>
          <w:sz w:val="18"/>
          <w:szCs w:val="18"/>
          <w:lang w:eastAsia="es-ES"/>
        </w:rPr>
        <w:t>EBE entregar su propuesta en alianza con la Empresa Tractora</w:t>
      </w:r>
      <w:r w:rsidR="002C6BE5" w:rsidRPr="00F86BB3">
        <w:rPr>
          <w:rFonts w:ascii="Century Gothic" w:hAnsi="Century Gothic" w:cs="Arial"/>
          <w:sz w:val="18"/>
          <w:szCs w:val="18"/>
          <w:lang w:eastAsia="es-ES"/>
        </w:rPr>
        <w:t xml:space="preserve">.  </w:t>
      </w:r>
      <w:r w:rsidRPr="00F86BB3">
        <w:rPr>
          <w:rFonts w:ascii="Century Gothic" w:hAnsi="Century Gothic" w:cs="Arial"/>
          <w:sz w:val="18"/>
          <w:szCs w:val="18"/>
          <w:lang w:eastAsia="es-ES"/>
        </w:rPr>
        <w:t xml:space="preserve">La alianza se verificará mediante la nota de alianza, emitida y firmada por el representante legal de la Empresa Tractora, en la que afirme su colaboración con </w:t>
      </w:r>
      <w:r w:rsidR="00EA5D5D" w:rsidRPr="00F86BB3">
        <w:rPr>
          <w:rFonts w:ascii="Century Gothic" w:hAnsi="Century Gothic" w:cs="Arial"/>
          <w:sz w:val="18"/>
          <w:szCs w:val="18"/>
          <w:lang w:eastAsia="es-ES"/>
        </w:rPr>
        <w:t xml:space="preserve">la </w:t>
      </w:r>
      <w:r w:rsidR="00EA5D5D" w:rsidRPr="00F86BB3">
        <w:rPr>
          <w:rFonts w:ascii="Century Gothic" w:hAnsi="Century Gothic"/>
          <w:sz w:val="18"/>
          <w:szCs w:val="18"/>
          <w:lang w:val="es-PA"/>
        </w:rPr>
        <w:t xml:space="preserve">empresa </w:t>
      </w:r>
      <w:r w:rsidR="00EA5D5D" w:rsidRPr="00F86BB3">
        <w:rPr>
          <w:rFonts w:ascii="Century Gothic" w:hAnsi="Century Gothic" w:cs="Arial"/>
          <w:sz w:val="18"/>
          <w:szCs w:val="18"/>
          <w:lang w:eastAsia="es-ES"/>
        </w:rPr>
        <w:t xml:space="preserve">proponente. </w:t>
      </w:r>
    </w:p>
    <w:p w14:paraId="183F3650" w14:textId="5DDA5CBE" w:rsidR="00016E58" w:rsidRPr="00F86BB3" w:rsidRDefault="00016E58" w:rsidP="00BC4268">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La propuesta debe tener un componente innovador con potencial de comercialización a nivel nacional e internacional. El equipo humano propuesto debe demostrar sus capacidades, experiencias y conocimientos en e</w:t>
      </w:r>
      <w:r w:rsidR="00932EBD" w:rsidRPr="00F86BB3">
        <w:rPr>
          <w:rFonts w:ascii="Century Gothic" w:hAnsi="Century Gothic" w:cs="Arial"/>
          <w:sz w:val="18"/>
          <w:szCs w:val="18"/>
          <w:lang w:eastAsia="es-ES"/>
        </w:rPr>
        <w:t xml:space="preserve">l tema relacionado </w:t>
      </w:r>
      <w:r w:rsidR="0050503D" w:rsidRPr="00F86BB3">
        <w:rPr>
          <w:rFonts w:ascii="Century Gothic" w:hAnsi="Century Gothic" w:cs="Arial"/>
          <w:sz w:val="18"/>
          <w:szCs w:val="18"/>
          <w:lang w:eastAsia="es-ES"/>
        </w:rPr>
        <w:t xml:space="preserve">con la propuesta presentadas, que considere el desarrollo de los </w:t>
      </w:r>
      <w:r w:rsidR="0050503D" w:rsidRPr="00F86BB3">
        <w:rPr>
          <w:rFonts w:ascii="Century Gothic" w:hAnsi="Century Gothic"/>
          <w:sz w:val="18"/>
          <w:szCs w:val="18"/>
          <w:lang w:val="es-PA"/>
        </w:rPr>
        <w:t>procesos productivos, bienes o servicios innovadores</w:t>
      </w:r>
      <w:r w:rsidRPr="00F86BB3">
        <w:rPr>
          <w:rFonts w:ascii="Century Gothic" w:hAnsi="Century Gothic" w:cs="Arial"/>
          <w:sz w:val="18"/>
          <w:szCs w:val="18"/>
          <w:lang w:eastAsia="es-ES"/>
        </w:rPr>
        <w:t xml:space="preserve">. Las hojas de vida de cada miembro deben estar adjuntas a la propuesta. </w:t>
      </w:r>
    </w:p>
    <w:p w14:paraId="4C1368B0" w14:textId="77777777" w:rsidR="00016E58" w:rsidRPr="00F86BB3" w:rsidRDefault="00016E58" w:rsidP="002C6BE5">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 xml:space="preserve">Todo el equipo que se adquiera con los fondos del contrato por mérito suscrito con la SENACYT, debe permanecer en la República de Panamá por un periodo mínimo de cinco (5) años. Todo proponente debe tener claridad en el uso, costo y especificaciones del equipo a adquirir y a describir en el Formulario de Propuesta, ya que el mismo será evaluado por el Comité de Evaluación externo a la SENACYT. </w:t>
      </w:r>
    </w:p>
    <w:p w14:paraId="1FA408AC" w14:textId="77777777" w:rsidR="00016E58" w:rsidRPr="00F86BB3" w:rsidRDefault="00016E58" w:rsidP="002C6BE5">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Es responsabilidad de los proponentes sustentar a satisfacción de los evaluadores los méritos e impacto en el Formulario de Propuesta.</w:t>
      </w:r>
    </w:p>
    <w:p w14:paraId="1AB0EB10" w14:textId="77777777" w:rsidR="00016E58" w:rsidRPr="00F86BB3" w:rsidRDefault="00016E58" w:rsidP="002C6BE5">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Toda la documentación que esté en idioma distinto al español, debe presentarse debidamente traducida. Todo documento proveniente del extranjero se debe aportar con el sello de la apostilla o autenticado por el Ministerio de Relaciones Exteriores.</w:t>
      </w:r>
    </w:p>
    <w:p w14:paraId="10368F38" w14:textId="5B838322" w:rsidR="00016E58" w:rsidRPr="00F86BB3" w:rsidRDefault="00016E58" w:rsidP="002C6BE5">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Solamente serán admitidos los aportes de la empresa que fueron realizados posterior a la fecha del refrendo del contrato por mérito.</w:t>
      </w:r>
    </w:p>
    <w:p w14:paraId="5F4A8B23" w14:textId="31CAD4D6" w:rsidR="00CA4466" w:rsidRPr="00F86BB3" w:rsidRDefault="00CA4466" w:rsidP="002C6BE5">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El numeral 10 del artículo No. 49 de la Resolución Administrativa No. 191 de 31 de julio de 2017 - Construcciones indispensables para la ejecución del proyecto, queda excluido de los gastos permitidos para esta Convocatoria.</w:t>
      </w:r>
    </w:p>
    <w:p w14:paraId="182118FC" w14:textId="77777777" w:rsidR="00016E58" w:rsidRPr="00F86BB3" w:rsidRDefault="00016E58" w:rsidP="002C6BE5">
      <w:pPr>
        <w:pStyle w:val="Prrafodelista"/>
        <w:numPr>
          <w:ilvl w:val="0"/>
          <w:numId w:val="21"/>
        </w:numPr>
        <w:jc w:val="both"/>
        <w:rPr>
          <w:rFonts w:ascii="Century Gothic" w:hAnsi="Century Gothic" w:cs="Arial"/>
          <w:sz w:val="18"/>
          <w:szCs w:val="18"/>
          <w:lang w:eastAsia="es-ES"/>
        </w:rPr>
      </w:pPr>
      <w:r w:rsidRPr="00F86BB3">
        <w:rPr>
          <w:rFonts w:ascii="Century Gothic" w:hAnsi="Century Gothic" w:cs="Arial"/>
          <w:sz w:val="18"/>
          <w:szCs w:val="18"/>
          <w:lang w:eastAsia="es-ES"/>
        </w:rPr>
        <w:t>No se hará un único desembolso de fondos.</w:t>
      </w:r>
    </w:p>
    <w:p w14:paraId="0F2264F8" w14:textId="150F3C27" w:rsidR="0042025E" w:rsidRPr="00F86BB3" w:rsidRDefault="0042025E" w:rsidP="000A2105">
      <w:pPr>
        <w:jc w:val="both"/>
        <w:rPr>
          <w:rFonts w:ascii="Century Gothic" w:hAnsi="Century Gothic" w:cs="Arial"/>
          <w:b/>
          <w:sz w:val="18"/>
          <w:szCs w:val="18"/>
          <w:u w:val="single"/>
          <w:lang w:eastAsia="es-ES"/>
        </w:rPr>
      </w:pPr>
      <w:r w:rsidRPr="00F86BB3">
        <w:rPr>
          <w:rFonts w:ascii="Century Gothic" w:hAnsi="Century Gothic" w:cs="Arial"/>
          <w:b/>
          <w:sz w:val="18"/>
          <w:szCs w:val="18"/>
          <w:u w:val="single"/>
          <w:lang w:eastAsia="es-ES"/>
        </w:rPr>
        <w:t>DETALLES DE RUBROS DE GASTOS NO FINA</w:t>
      </w:r>
      <w:r w:rsidR="00945C82">
        <w:rPr>
          <w:rFonts w:ascii="Century Gothic" w:hAnsi="Century Gothic" w:cs="Arial"/>
          <w:b/>
          <w:sz w:val="18"/>
          <w:szCs w:val="18"/>
          <w:u w:val="single"/>
          <w:lang w:eastAsia="es-ES"/>
        </w:rPr>
        <w:t>N</w:t>
      </w:r>
      <w:r w:rsidRPr="00F86BB3">
        <w:rPr>
          <w:rFonts w:ascii="Century Gothic" w:hAnsi="Century Gothic" w:cs="Arial"/>
          <w:b/>
          <w:sz w:val="18"/>
          <w:szCs w:val="18"/>
          <w:u w:val="single"/>
          <w:lang w:eastAsia="es-ES"/>
        </w:rPr>
        <w:t>CI</w:t>
      </w:r>
      <w:r w:rsidR="00945C82">
        <w:rPr>
          <w:rFonts w:ascii="Century Gothic" w:hAnsi="Century Gothic" w:cs="Arial"/>
          <w:b/>
          <w:sz w:val="18"/>
          <w:szCs w:val="18"/>
          <w:u w:val="single"/>
          <w:lang w:eastAsia="es-ES"/>
        </w:rPr>
        <w:t>A</w:t>
      </w:r>
      <w:r w:rsidRPr="00F86BB3">
        <w:rPr>
          <w:rFonts w:ascii="Century Gothic" w:hAnsi="Century Gothic" w:cs="Arial"/>
          <w:b/>
          <w:sz w:val="18"/>
          <w:szCs w:val="18"/>
          <w:u w:val="single"/>
          <w:lang w:eastAsia="es-ES"/>
        </w:rPr>
        <w:t xml:space="preserve">BLES </w:t>
      </w:r>
      <w:r w:rsidR="00F86BB3" w:rsidRPr="00F86BB3">
        <w:rPr>
          <w:rFonts w:ascii="Century Gothic" w:hAnsi="Century Gothic" w:cs="Arial"/>
          <w:b/>
          <w:sz w:val="18"/>
          <w:szCs w:val="18"/>
          <w:u w:val="single"/>
          <w:lang w:eastAsia="es-ES"/>
        </w:rPr>
        <w:t>PARA ESTA CONVOCATORIA</w:t>
      </w:r>
      <w:r w:rsidRPr="00F86BB3">
        <w:rPr>
          <w:rFonts w:ascii="Century Gothic" w:hAnsi="Century Gothic" w:cs="Arial"/>
          <w:b/>
          <w:sz w:val="18"/>
          <w:szCs w:val="18"/>
          <w:u w:val="single"/>
          <w:lang w:eastAsia="es-ES"/>
        </w:rPr>
        <w:t>:</w:t>
      </w:r>
    </w:p>
    <w:p w14:paraId="1B5C48A2"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Gastos relacionados a construcciones estructurales, ampliaciones o modificaciones, cuando la propiedad donde se realicen éstas, no sean propiedad del beneficiario.</w:t>
      </w:r>
    </w:p>
    <w:p w14:paraId="3E5B26E6"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Gastos de mantenimiento de equipos e infraestructura, pagos asociados a adquisición o continuidad de servicios cotidianos tales como: telefónica, internet, electricidad, agua, tasa de aseo y cualquier otro servicio similar.</w:t>
      </w:r>
    </w:p>
    <w:p w14:paraId="49F01A4C"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Gastos relacionados a la adquisición de vehículos de transporte terrestre, aéreo o marítimo.</w:t>
      </w:r>
    </w:p>
    <w:p w14:paraId="1B2DC029"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Gastos relacionados a mobiliario de oficina, membresías a Sociedades Científicas, suscripción a revistas científicas.</w:t>
      </w:r>
    </w:p>
    <w:p w14:paraId="4531A39C"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Gastos facturados al beneficiario por empresas o instituciones bajo control mayoritario de los mismos dueños o accionistas beneficiados como organizaciones coordinadoras, participantes o co-ejecutantes del proyecto, o conglomerados o grupos a cargo del beneficiario o de parientes suyos dentro del cuarto grado de consanguinidad o segundo de afinidad, salvo que dicha relación cliente-proveedor haya sido claramente descrita en la propuesta y expresamente aprobada por escrito como sujeto de gastos elegibles en el Contrato por Mérito, o si su autorización es solicitada por escrito durante la ejecución de la propuesta y aprobada por escrito por SENACYT, antes de emitirse la facturación.</w:t>
      </w:r>
    </w:p>
    <w:p w14:paraId="1C5E72CA"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Compra de máquinas y equipo de producción corriente no requeridos para la ejecución del proyecto.</w:t>
      </w:r>
    </w:p>
    <w:p w14:paraId="6E665E10"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Pagos de pasivos, pago de dividendos, aumento de capital de cualquier entidad aliada.</w:t>
      </w:r>
    </w:p>
    <w:p w14:paraId="68336BDE"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Pagos de dividendos o recuperaciones de capital de cualquier entidad aliada.</w:t>
      </w:r>
    </w:p>
    <w:p w14:paraId="17BE1EC2"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Pagos a los accionistas de las empresas beneficiadas.</w:t>
      </w:r>
    </w:p>
    <w:p w14:paraId="73AEBCA9"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Pago de complementos salariales para funcionarios y universidades del sector gubernamental.</w:t>
      </w:r>
    </w:p>
    <w:p w14:paraId="1188847A"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Capital de trabajo para la producción corriente no requeridos para la ejecución del proyecto.</w:t>
      </w:r>
    </w:p>
    <w:p w14:paraId="3D4EF125"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Inversiones en otras empresas.</w:t>
      </w:r>
    </w:p>
    <w:p w14:paraId="1885F475"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Inversiones en planta de producción a escala industrial.</w:t>
      </w:r>
    </w:p>
    <w:p w14:paraId="65FFE213"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Compra de acciones, derechos de empresas, bonos y otros valores mobiliarios.</w:t>
      </w:r>
    </w:p>
    <w:p w14:paraId="2490EE3C"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Capacitaciones que no estén asociadas con el desarrollo del proyecto.</w:t>
      </w:r>
    </w:p>
    <w:p w14:paraId="02CAE27D" w14:textId="77777777"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lastRenderedPageBreak/>
        <w:t>Capacitaciones para el personal vinculado a la ejecución del proyecto, no asociadas con el desarrollo del proyecto.</w:t>
      </w:r>
    </w:p>
    <w:p w14:paraId="3C0BC6D1" w14:textId="38ED4DB5" w:rsidR="0042025E" w:rsidRPr="00F86BB3" w:rsidRDefault="0042025E" w:rsidP="0042025E">
      <w:pPr>
        <w:pStyle w:val="Sinespaciado1"/>
        <w:numPr>
          <w:ilvl w:val="0"/>
          <w:numId w:val="22"/>
        </w:numPr>
        <w:jc w:val="both"/>
        <w:rPr>
          <w:rFonts w:ascii="Century Gothic" w:hAnsi="Century Gothic" w:cs="Calibri Light"/>
          <w:sz w:val="18"/>
          <w:szCs w:val="18"/>
        </w:rPr>
      </w:pPr>
      <w:r w:rsidRPr="00F86BB3">
        <w:rPr>
          <w:rFonts w:ascii="Century Gothic" w:hAnsi="Century Gothic" w:cs="Calibri Light"/>
          <w:sz w:val="18"/>
          <w:szCs w:val="18"/>
        </w:rPr>
        <w:t>Personal administrativo o técnico no vinculado al proyecto y costos indirectos.</w:t>
      </w:r>
    </w:p>
    <w:p w14:paraId="2C346351" w14:textId="202A3AE7" w:rsidR="0025765D" w:rsidRPr="00E522A8" w:rsidRDefault="0025765D" w:rsidP="000A2105">
      <w:pPr>
        <w:jc w:val="both"/>
        <w:rPr>
          <w:rFonts w:ascii="Century Gothic" w:hAnsi="Century Gothic" w:cs="Arial"/>
          <w:sz w:val="18"/>
          <w:szCs w:val="18"/>
          <w:u w:val="single"/>
          <w:lang w:eastAsia="es-ES"/>
        </w:rPr>
      </w:pPr>
      <w:r w:rsidRPr="00E522A8">
        <w:rPr>
          <w:rFonts w:ascii="Century Gothic" w:hAnsi="Century Gothic" w:cs="Arial"/>
          <w:b/>
          <w:sz w:val="18"/>
          <w:szCs w:val="18"/>
          <w:u w:val="single"/>
          <w:lang w:eastAsia="es-ES"/>
        </w:rPr>
        <w:t>DEFINICIONES</w:t>
      </w:r>
      <w:r w:rsidRPr="00E522A8">
        <w:rPr>
          <w:rFonts w:ascii="Century Gothic" w:hAnsi="Century Gothic" w:cs="Arial"/>
          <w:sz w:val="18"/>
          <w:szCs w:val="18"/>
          <w:u w:val="single"/>
          <w:lang w:eastAsia="es-ES"/>
        </w:rPr>
        <w:t>:</w:t>
      </w:r>
    </w:p>
    <w:p w14:paraId="1A4C0FBA" w14:textId="3F19C70C" w:rsidR="000A2105" w:rsidRPr="00F86BB3" w:rsidRDefault="002C6BE5" w:rsidP="002C6BE5">
      <w:pPr>
        <w:jc w:val="both"/>
        <w:rPr>
          <w:rFonts w:ascii="Century Gothic" w:hAnsi="Century Gothic" w:cs="Arial"/>
          <w:sz w:val="18"/>
          <w:szCs w:val="18"/>
          <w:lang w:eastAsia="es-ES"/>
        </w:rPr>
      </w:pPr>
      <w:r w:rsidRPr="00F86BB3">
        <w:rPr>
          <w:rFonts w:ascii="Century Gothic" w:hAnsi="Century Gothic" w:cs="Arial"/>
          <w:sz w:val="18"/>
          <w:szCs w:val="18"/>
          <w:u w:val="single"/>
          <w:lang w:eastAsia="es-ES"/>
        </w:rPr>
        <w:t>Innovación</w:t>
      </w:r>
      <w:r w:rsidR="00AD29DB" w:rsidRPr="00F86BB3">
        <w:rPr>
          <w:rFonts w:ascii="Century Gothic" w:hAnsi="Century Gothic" w:cs="Arial"/>
          <w:sz w:val="18"/>
          <w:szCs w:val="18"/>
          <w:u w:val="single"/>
          <w:lang w:eastAsia="es-ES"/>
        </w:rPr>
        <w:t>:</w:t>
      </w:r>
      <w:r w:rsidR="00AD29DB" w:rsidRPr="00F86BB3">
        <w:rPr>
          <w:rFonts w:ascii="Century Gothic" w:hAnsi="Century Gothic" w:cs="Arial"/>
          <w:sz w:val="18"/>
          <w:szCs w:val="18"/>
          <w:lang w:eastAsia="es-ES"/>
        </w:rPr>
        <w:t xml:space="preserve"> Introducción de un nuevo o significativamente mejorado producto, proceso o servicio para el aumento de la productividad.  La innovación puede ser a nivel internacional, nacional o dentro de la empresa.</w:t>
      </w:r>
    </w:p>
    <w:p w14:paraId="11FA017C" w14:textId="3B8B841B" w:rsidR="000634F0" w:rsidRPr="00F86BB3" w:rsidRDefault="000634F0" w:rsidP="00CD4826">
      <w:pPr>
        <w:jc w:val="both"/>
        <w:rPr>
          <w:rFonts w:ascii="Century Gothic" w:hAnsi="Century Gothic" w:cs="Arial"/>
          <w:sz w:val="18"/>
          <w:szCs w:val="18"/>
          <w:lang w:eastAsia="es-ES"/>
        </w:rPr>
      </w:pPr>
      <w:r w:rsidRPr="00F86BB3">
        <w:rPr>
          <w:rFonts w:ascii="Century Gothic" w:hAnsi="Century Gothic" w:cs="Arial"/>
          <w:sz w:val="18"/>
          <w:szCs w:val="18"/>
          <w:u w:val="single"/>
          <w:lang w:eastAsia="es-ES"/>
        </w:rPr>
        <w:t>Innovación Abierta:</w:t>
      </w:r>
      <w:r w:rsidRPr="00F86BB3">
        <w:rPr>
          <w:rFonts w:ascii="Century Gothic" w:hAnsi="Century Gothic" w:cs="Arial"/>
          <w:sz w:val="18"/>
          <w:szCs w:val="18"/>
          <w:lang w:eastAsia="es-ES"/>
        </w:rPr>
        <w:t xml:space="preserve"> es una nueva estrategia de innovación mediante la cual las empresas van más allá de sus límites y desarrollan la cooperación con organizaciones o profesionales externos a la entidad.</w:t>
      </w:r>
      <w:r w:rsidRPr="00F86BB3">
        <w:rPr>
          <w:rFonts w:ascii="Arial" w:hAnsi="Arial" w:cs="Arial"/>
          <w:sz w:val="18"/>
          <w:szCs w:val="18"/>
          <w:lang w:eastAsia="es-ES"/>
        </w:rPr>
        <w:t>​</w:t>
      </w:r>
      <w:r w:rsidRPr="00F86BB3">
        <w:rPr>
          <w:rFonts w:ascii="Century Gothic" w:hAnsi="Century Gothic" w:cs="Arial"/>
          <w:sz w:val="18"/>
          <w:szCs w:val="18"/>
          <w:lang w:eastAsia="es-ES"/>
        </w:rPr>
        <w:t xml:space="preserve"> Esto significa combinar su conocimiento interno con el externo para sacar adelante los proyectos de estrategia y de I+D. En este contexto</w:t>
      </w:r>
      <w:r w:rsidR="00391C1F" w:rsidRPr="00F86BB3">
        <w:rPr>
          <w:rFonts w:ascii="Century Gothic" w:hAnsi="Century Gothic" w:cs="Arial"/>
          <w:sz w:val="18"/>
          <w:szCs w:val="18"/>
          <w:lang w:eastAsia="es-ES"/>
        </w:rPr>
        <w:t>,</w:t>
      </w:r>
      <w:r w:rsidRPr="00F86BB3">
        <w:rPr>
          <w:rFonts w:ascii="Century Gothic" w:hAnsi="Century Gothic" w:cs="Arial"/>
          <w:sz w:val="18"/>
          <w:szCs w:val="18"/>
          <w:lang w:eastAsia="es-ES"/>
        </w:rPr>
        <w:t xml:space="preserve"> universidades y centros de investigación cobran especial relevancia dentro del ecosistema de agentes con los que se relaciona la organización. En cierto sentido la innovación abierta incorpora inteligencia colectiva.</w:t>
      </w:r>
    </w:p>
    <w:p w14:paraId="3D73C626" w14:textId="78C3B45F" w:rsidR="003208C3" w:rsidRPr="00F86BB3" w:rsidRDefault="0025765D" w:rsidP="002C6BE5">
      <w:pPr>
        <w:jc w:val="both"/>
        <w:rPr>
          <w:rFonts w:ascii="Century Gothic" w:hAnsi="Century Gothic" w:cs="Arial"/>
          <w:sz w:val="18"/>
          <w:szCs w:val="18"/>
          <w:lang w:val="es-PA" w:eastAsia="es-ES"/>
        </w:rPr>
      </w:pPr>
      <w:bookmarkStart w:id="9" w:name="_Hlk74303996"/>
      <w:r w:rsidRPr="00F86BB3">
        <w:rPr>
          <w:rFonts w:ascii="Century Gothic" w:hAnsi="Century Gothic" w:cs="Arial"/>
          <w:sz w:val="18"/>
          <w:szCs w:val="18"/>
          <w:u w:val="single"/>
          <w:lang w:eastAsia="es-ES"/>
        </w:rPr>
        <w:t xml:space="preserve">Empresa </w:t>
      </w:r>
      <w:r w:rsidR="009343C0" w:rsidRPr="00F86BB3">
        <w:rPr>
          <w:rFonts w:ascii="Century Gothic" w:hAnsi="Century Gothic" w:cs="Arial"/>
          <w:sz w:val="18"/>
          <w:szCs w:val="18"/>
          <w:u w:val="single"/>
          <w:lang w:eastAsia="es-ES"/>
        </w:rPr>
        <w:t>proponente</w:t>
      </w:r>
      <w:r w:rsidRPr="00F86BB3">
        <w:rPr>
          <w:rFonts w:ascii="Century Gothic" w:hAnsi="Century Gothic" w:cs="Arial"/>
          <w:sz w:val="18"/>
          <w:szCs w:val="18"/>
          <w:lang w:eastAsia="es-ES"/>
        </w:rPr>
        <w:t>:</w:t>
      </w:r>
      <w:r w:rsidR="003208C3" w:rsidRPr="00F86BB3">
        <w:rPr>
          <w:rFonts w:ascii="Century Gothic" w:hAnsi="Century Gothic" w:cs="Arial"/>
          <w:sz w:val="18"/>
          <w:szCs w:val="18"/>
          <w:lang w:eastAsia="es-ES"/>
        </w:rPr>
        <w:t xml:space="preserve"> es una </w:t>
      </w:r>
      <w:r w:rsidR="003208C3" w:rsidRPr="00F86BB3">
        <w:rPr>
          <w:rFonts w:ascii="Century Gothic" w:hAnsi="Century Gothic" w:cs="Arial"/>
          <w:sz w:val="18"/>
          <w:szCs w:val="18"/>
          <w:lang w:val="es-PA" w:eastAsia="es-ES"/>
        </w:rPr>
        <w:t xml:space="preserve">persona jurídica panameña con fines de lucro debidamente inscritas en el Registro Público de Panamá, con un mínimo de veinticuatro (24) meses de operación en el país, a la fecha de apertura de esta convocatoria, con característica de MIPYMES o una cooperativa debidamente registrada en IPACOOP, </w:t>
      </w:r>
      <w:r w:rsidR="003208C3" w:rsidRPr="00F86BB3">
        <w:rPr>
          <w:rFonts w:ascii="Century Gothic" w:hAnsi="Century Gothic" w:cs="Arial"/>
          <w:sz w:val="18"/>
          <w:szCs w:val="18"/>
          <w:lang w:eastAsia="es-ES"/>
        </w:rPr>
        <w:t>con conocimientos en el área temática en la que aplica a esta convocatoria, que pueda proponer un proyecto de desarrollo tecnológico e innovador, enfocados a solventar las necesidades de la Empresa Tractora, a través de una alianza, que le permita a la empresa proponente fortalecer la competitividad y la transferencia de tecnología que reactive la economía del país.</w:t>
      </w:r>
    </w:p>
    <w:bookmarkEnd w:id="9"/>
    <w:p w14:paraId="6C78DDC1" w14:textId="15DF88B0" w:rsidR="0025765D" w:rsidRPr="00F86BB3" w:rsidRDefault="0025765D" w:rsidP="002C6BE5">
      <w:pPr>
        <w:jc w:val="both"/>
        <w:rPr>
          <w:rFonts w:ascii="Century Gothic" w:hAnsi="Century Gothic" w:cs="Arial"/>
          <w:sz w:val="18"/>
          <w:szCs w:val="18"/>
          <w:lang w:eastAsia="es-ES"/>
        </w:rPr>
      </w:pPr>
      <w:r w:rsidRPr="00F86BB3">
        <w:rPr>
          <w:rFonts w:ascii="Century Gothic" w:hAnsi="Century Gothic" w:cs="Arial"/>
          <w:sz w:val="18"/>
          <w:szCs w:val="18"/>
          <w:u w:val="single"/>
          <w:lang w:eastAsia="es-ES"/>
        </w:rPr>
        <w:t>Empresa Tractora</w:t>
      </w:r>
      <w:r w:rsidRPr="00F86BB3">
        <w:rPr>
          <w:rFonts w:ascii="Century Gothic" w:hAnsi="Century Gothic" w:cs="Arial"/>
          <w:sz w:val="18"/>
          <w:szCs w:val="18"/>
          <w:lang w:eastAsia="es-ES"/>
        </w:rPr>
        <w:t xml:space="preserve">: es una empresa </w:t>
      </w:r>
      <w:r w:rsidR="00BD2BB0" w:rsidRPr="00F86BB3">
        <w:rPr>
          <w:rFonts w:ascii="Century Gothic" w:hAnsi="Century Gothic" w:cs="Arial"/>
          <w:sz w:val="18"/>
          <w:szCs w:val="18"/>
          <w:lang w:eastAsia="es-ES"/>
        </w:rPr>
        <w:t>nacional o internacional, legalmente</w:t>
      </w:r>
      <w:r w:rsidRPr="00F86BB3">
        <w:rPr>
          <w:rFonts w:ascii="Century Gothic" w:hAnsi="Century Gothic" w:cs="Arial"/>
          <w:sz w:val="18"/>
          <w:szCs w:val="18"/>
          <w:lang w:eastAsia="es-ES"/>
        </w:rPr>
        <w:t xml:space="preserve"> inscrita en el Registro Público de Panamá</w:t>
      </w:r>
      <w:r w:rsidR="00BD2BB0" w:rsidRPr="00F86BB3">
        <w:rPr>
          <w:rFonts w:ascii="Century Gothic" w:hAnsi="Century Gothic" w:cs="Arial"/>
          <w:sz w:val="18"/>
          <w:szCs w:val="18"/>
          <w:lang w:eastAsia="es-ES"/>
        </w:rPr>
        <w:t xml:space="preserve"> </w:t>
      </w:r>
      <w:r w:rsidR="009343C0" w:rsidRPr="00F86BB3">
        <w:rPr>
          <w:rFonts w:ascii="Century Gothic" w:hAnsi="Century Gothic" w:cs="Arial"/>
          <w:sz w:val="18"/>
          <w:szCs w:val="18"/>
          <w:lang w:eastAsia="es-ES"/>
        </w:rPr>
        <w:t xml:space="preserve">o </w:t>
      </w:r>
      <w:r w:rsidR="00BD2BB0" w:rsidRPr="00F86BB3">
        <w:rPr>
          <w:rFonts w:ascii="Century Gothic" w:hAnsi="Century Gothic" w:cs="Arial"/>
          <w:sz w:val="18"/>
          <w:szCs w:val="18"/>
          <w:lang w:eastAsia="es-ES"/>
        </w:rPr>
        <w:t>en su defecto</w:t>
      </w:r>
      <w:r w:rsidR="009343C0" w:rsidRPr="00F86BB3">
        <w:rPr>
          <w:rFonts w:ascii="Century Gothic" w:hAnsi="Century Gothic" w:cs="Arial"/>
          <w:sz w:val="18"/>
          <w:szCs w:val="18"/>
          <w:lang w:eastAsia="es-ES"/>
        </w:rPr>
        <w:t xml:space="preserve"> documento</w:t>
      </w:r>
      <w:r w:rsidR="00BD2BB0" w:rsidRPr="00F86BB3">
        <w:rPr>
          <w:rFonts w:ascii="Century Gothic" w:hAnsi="Century Gothic" w:cs="Arial"/>
          <w:sz w:val="18"/>
          <w:szCs w:val="18"/>
          <w:lang w:eastAsia="es-ES"/>
        </w:rPr>
        <w:t xml:space="preserve"> similar</w:t>
      </w:r>
      <w:r w:rsidR="009343C0" w:rsidRPr="00F86BB3">
        <w:rPr>
          <w:rFonts w:ascii="Century Gothic" w:hAnsi="Century Gothic" w:cs="Arial"/>
          <w:sz w:val="18"/>
          <w:szCs w:val="18"/>
          <w:lang w:eastAsia="es-ES"/>
        </w:rPr>
        <w:t xml:space="preserve"> del país de origen</w:t>
      </w:r>
      <w:r w:rsidR="00BD2BB0" w:rsidRPr="00F86BB3">
        <w:rPr>
          <w:rFonts w:ascii="Century Gothic" w:hAnsi="Century Gothic" w:cs="Arial"/>
          <w:sz w:val="18"/>
          <w:szCs w:val="18"/>
          <w:lang w:eastAsia="es-ES"/>
        </w:rPr>
        <w:t>,</w:t>
      </w:r>
      <w:r w:rsidR="009343C0" w:rsidRPr="00F86BB3">
        <w:rPr>
          <w:rFonts w:ascii="Century Gothic" w:hAnsi="Century Gothic" w:cs="Arial"/>
          <w:sz w:val="18"/>
          <w:szCs w:val="18"/>
          <w:lang w:eastAsia="es-ES"/>
        </w:rPr>
        <w:t xml:space="preserve"> esta empresa debe contar </w:t>
      </w:r>
      <w:r w:rsidR="00391C1F" w:rsidRPr="00F86BB3">
        <w:rPr>
          <w:rFonts w:ascii="Century Gothic" w:hAnsi="Century Gothic" w:cs="Arial"/>
          <w:sz w:val="18"/>
          <w:szCs w:val="18"/>
          <w:lang w:eastAsia="es-ES"/>
        </w:rPr>
        <w:t>con</w:t>
      </w:r>
      <w:r w:rsidR="009343C0" w:rsidRPr="00F86BB3">
        <w:rPr>
          <w:rFonts w:ascii="Century Gothic" w:hAnsi="Century Gothic" w:cs="Arial"/>
          <w:sz w:val="18"/>
          <w:szCs w:val="18"/>
          <w:lang w:eastAsia="es-ES"/>
        </w:rPr>
        <w:t xml:space="preserve"> </w:t>
      </w:r>
      <w:r w:rsidRPr="00F86BB3">
        <w:rPr>
          <w:rFonts w:ascii="Century Gothic" w:hAnsi="Century Gothic" w:cs="Arial"/>
          <w:sz w:val="18"/>
          <w:szCs w:val="18"/>
          <w:lang w:eastAsia="es-ES"/>
        </w:rPr>
        <w:t>reconocida trayectoria, posición de liderazgo en el mercado en que el que actúa</w:t>
      </w:r>
      <w:r w:rsidR="00391C1F" w:rsidRPr="00F86BB3">
        <w:rPr>
          <w:rFonts w:ascii="Century Gothic" w:hAnsi="Century Gothic" w:cs="Arial"/>
          <w:sz w:val="18"/>
          <w:szCs w:val="18"/>
          <w:lang w:eastAsia="es-ES"/>
        </w:rPr>
        <w:t xml:space="preserve"> y </w:t>
      </w:r>
      <w:r w:rsidRPr="00F86BB3">
        <w:rPr>
          <w:rFonts w:ascii="Century Gothic" w:hAnsi="Century Gothic" w:cs="Arial"/>
          <w:sz w:val="18"/>
          <w:szCs w:val="18"/>
          <w:lang w:eastAsia="es-ES"/>
        </w:rPr>
        <w:t xml:space="preserve">conocimientos propios de su negocio, y que colocará a disposición </w:t>
      </w:r>
      <w:r w:rsidR="009343C0" w:rsidRPr="00F86BB3">
        <w:rPr>
          <w:rFonts w:ascii="Century Gothic" w:hAnsi="Century Gothic" w:cs="Arial"/>
          <w:sz w:val="18"/>
          <w:szCs w:val="18"/>
          <w:lang w:eastAsia="es-ES"/>
        </w:rPr>
        <w:t>las necesidades de su negocio</w:t>
      </w:r>
      <w:r w:rsidRPr="00F86BB3">
        <w:rPr>
          <w:rFonts w:ascii="Century Gothic" w:hAnsi="Century Gothic" w:cs="Arial"/>
          <w:sz w:val="18"/>
          <w:szCs w:val="18"/>
          <w:lang w:eastAsia="es-ES"/>
        </w:rPr>
        <w:t xml:space="preserve">, para que la </w:t>
      </w:r>
      <w:r w:rsidR="009343C0" w:rsidRPr="00F86BB3">
        <w:rPr>
          <w:rFonts w:ascii="Century Gothic" w:hAnsi="Century Gothic" w:cs="Arial"/>
          <w:sz w:val="18"/>
          <w:szCs w:val="18"/>
          <w:lang w:eastAsia="es-ES"/>
        </w:rPr>
        <w:t xml:space="preserve">empresa proponente </w:t>
      </w:r>
      <w:r w:rsidRPr="00F86BB3">
        <w:rPr>
          <w:rFonts w:ascii="Century Gothic" w:hAnsi="Century Gothic" w:cs="Arial"/>
          <w:sz w:val="18"/>
          <w:szCs w:val="18"/>
          <w:lang w:eastAsia="es-ES"/>
        </w:rPr>
        <w:t>le apoye a solventarlas.</w:t>
      </w:r>
      <w:r w:rsidR="009343C0" w:rsidRPr="00F86BB3">
        <w:rPr>
          <w:rFonts w:ascii="Century Gothic" w:hAnsi="Century Gothic" w:cs="Arial"/>
          <w:sz w:val="18"/>
          <w:szCs w:val="18"/>
          <w:lang w:eastAsia="es-ES"/>
        </w:rPr>
        <w:t xml:space="preserve">  Esta relación simbiótica será verificada a través de la Nota de alianza entre la Empresa Tractora con la empresa proponente.</w:t>
      </w:r>
    </w:p>
    <w:p w14:paraId="482AD853" w14:textId="207C2906" w:rsidR="004C475A" w:rsidRPr="00F86BB3" w:rsidRDefault="004C475A" w:rsidP="002C6BE5">
      <w:pPr>
        <w:jc w:val="both"/>
        <w:rPr>
          <w:rFonts w:ascii="Century Gothic" w:hAnsi="Century Gothic" w:cs="Arial"/>
          <w:sz w:val="18"/>
          <w:szCs w:val="18"/>
          <w:lang w:eastAsia="es-ES"/>
        </w:rPr>
      </w:pPr>
      <w:r w:rsidRPr="00F86BB3">
        <w:rPr>
          <w:rFonts w:ascii="Century Gothic" w:hAnsi="Century Gothic" w:cs="Arial"/>
          <w:sz w:val="18"/>
          <w:szCs w:val="18"/>
          <w:u w:val="single"/>
          <w:lang w:eastAsia="es-ES"/>
        </w:rPr>
        <w:t>Propiedad intelectual</w:t>
      </w:r>
      <w:r w:rsidRPr="00F86BB3">
        <w:rPr>
          <w:rFonts w:ascii="Century Gothic" w:hAnsi="Century Gothic" w:cs="Arial"/>
          <w:sz w:val="18"/>
          <w:szCs w:val="18"/>
          <w:lang w:eastAsia="es-ES"/>
        </w:rPr>
        <w:t xml:space="preserve">: Se entiende que la propiedad intelectual del producto será de la </w:t>
      </w:r>
      <w:r w:rsidR="00EA5D5D" w:rsidRPr="00F86BB3">
        <w:rPr>
          <w:rFonts w:ascii="Century Gothic" w:hAnsi="Century Gothic"/>
          <w:sz w:val="18"/>
          <w:szCs w:val="18"/>
          <w:lang w:val="es-PA"/>
        </w:rPr>
        <w:t xml:space="preserve">empresa </w:t>
      </w:r>
      <w:r w:rsidR="00EA5D5D" w:rsidRPr="00F86BB3">
        <w:rPr>
          <w:rFonts w:ascii="Century Gothic" w:hAnsi="Century Gothic" w:cs="Arial"/>
          <w:sz w:val="18"/>
          <w:szCs w:val="18"/>
          <w:lang w:eastAsia="es-ES"/>
        </w:rPr>
        <w:t xml:space="preserve">proponente </w:t>
      </w:r>
      <w:r w:rsidRPr="00F86BB3">
        <w:rPr>
          <w:rFonts w:ascii="Century Gothic" w:hAnsi="Century Gothic" w:cs="Arial"/>
          <w:sz w:val="18"/>
          <w:szCs w:val="18"/>
          <w:lang w:eastAsia="es-ES"/>
        </w:rPr>
        <w:t>y que ésta podrá comercializar el producto resultante a terceros, bajo un acuerdo razonable con la Empresa Tractora.</w:t>
      </w:r>
    </w:p>
    <w:p w14:paraId="62FBF154" w14:textId="624E7F64" w:rsidR="00497B56" w:rsidRPr="00F86BB3" w:rsidRDefault="004C475A" w:rsidP="002C6BE5">
      <w:pPr>
        <w:jc w:val="both"/>
        <w:rPr>
          <w:rFonts w:ascii="Century Gothic" w:hAnsi="Century Gothic" w:cs="Arial"/>
          <w:sz w:val="18"/>
          <w:szCs w:val="18"/>
          <w:lang w:eastAsia="es-ES"/>
        </w:rPr>
      </w:pPr>
      <w:r w:rsidRPr="00F86BB3">
        <w:rPr>
          <w:rFonts w:ascii="Century Gothic" w:hAnsi="Century Gothic" w:cs="Arial"/>
          <w:sz w:val="18"/>
          <w:szCs w:val="18"/>
          <w:u w:val="single"/>
          <w:lang w:val="es-US" w:eastAsia="es-ES"/>
        </w:rPr>
        <w:t>Clasificación de las empresas</w:t>
      </w:r>
      <w:r w:rsidRPr="00F86BB3">
        <w:rPr>
          <w:rFonts w:ascii="Century Gothic" w:hAnsi="Century Gothic" w:cs="Arial"/>
          <w:sz w:val="18"/>
          <w:szCs w:val="18"/>
          <w:lang w:val="es-US" w:eastAsia="es-ES"/>
        </w:rPr>
        <w:t xml:space="preserve">: </w:t>
      </w:r>
      <w:r w:rsidR="003208C3" w:rsidRPr="00F86BB3">
        <w:rPr>
          <w:rFonts w:ascii="Century Gothic" w:hAnsi="Century Gothic" w:cs="Calibri Light"/>
          <w:b/>
          <w:bCs/>
          <w:sz w:val="18"/>
          <w:szCs w:val="18"/>
          <w:lang w:val="es-US" w:eastAsia="es-ES"/>
        </w:rPr>
        <w:t>Microempresa</w:t>
      </w:r>
      <w:r w:rsidR="003208C3" w:rsidRPr="00F86BB3">
        <w:rPr>
          <w:rFonts w:ascii="Century Gothic" w:hAnsi="Century Gothic" w:cs="Calibri Light"/>
          <w:sz w:val="18"/>
          <w:szCs w:val="18"/>
          <w:lang w:val="es-US" w:eastAsia="es-ES"/>
        </w:rPr>
        <w:t xml:space="preserve">: Aquella unidad económica, formal o informal, que genere ingresos brutos o facturación anual desde la suma de B/.50,000.00 hasta B/.150,000.00.  </w:t>
      </w:r>
      <w:r w:rsidR="003208C3" w:rsidRPr="00F86BB3">
        <w:rPr>
          <w:rFonts w:ascii="Century Gothic" w:hAnsi="Century Gothic" w:cs="Calibri Light"/>
          <w:b/>
          <w:bCs/>
          <w:sz w:val="18"/>
          <w:szCs w:val="18"/>
          <w:lang w:val="es-US" w:eastAsia="es-ES"/>
        </w:rPr>
        <w:t>Pequeña Empresa</w:t>
      </w:r>
      <w:r w:rsidR="003208C3" w:rsidRPr="00F86BB3">
        <w:rPr>
          <w:rFonts w:ascii="Century Gothic" w:hAnsi="Century Gothic" w:cs="Calibri Light"/>
          <w:sz w:val="18"/>
          <w:szCs w:val="18"/>
          <w:lang w:val="es-US" w:eastAsia="es-ES"/>
        </w:rPr>
        <w:t xml:space="preserve">: Aquella unidad económica, formal o informal, que genere ingresos brutos o facturación anual desde la suma de B/.150,000.01 hasta B/. 1,000,000.00.    </w:t>
      </w:r>
      <w:r w:rsidR="003208C3" w:rsidRPr="00F86BB3">
        <w:rPr>
          <w:rFonts w:ascii="Century Gothic" w:hAnsi="Century Gothic" w:cs="Calibri Light"/>
          <w:b/>
          <w:bCs/>
          <w:sz w:val="18"/>
          <w:szCs w:val="18"/>
          <w:lang w:eastAsia="es-ES"/>
        </w:rPr>
        <w:t>Mediana Empresa</w:t>
      </w:r>
      <w:r w:rsidR="003208C3" w:rsidRPr="00F86BB3">
        <w:rPr>
          <w:rFonts w:ascii="Century Gothic" w:hAnsi="Century Gothic" w:cs="Calibri Light"/>
          <w:sz w:val="18"/>
          <w:szCs w:val="18"/>
          <w:lang w:eastAsia="es-ES"/>
        </w:rPr>
        <w:t>: Aquella unidad económica, formal o informal, que genere ingresos brutos o facturación anual desde la suma de B/.1,000,000.01 hasta B/. 2,500,000.00</w:t>
      </w:r>
    </w:p>
    <w:p w14:paraId="1251D4CD" w14:textId="77777777" w:rsidR="00306FD7" w:rsidRPr="00F86BB3" w:rsidRDefault="00306FD7" w:rsidP="00D82C62">
      <w:pPr>
        <w:jc w:val="both"/>
        <w:rPr>
          <w:rFonts w:ascii="Century Gothic" w:eastAsia="Calibri" w:hAnsi="Century Gothic" w:cs="Calibri"/>
          <w:b/>
          <w:sz w:val="20"/>
          <w:szCs w:val="20"/>
          <w:lang w:val="es-MX"/>
        </w:rPr>
      </w:pPr>
    </w:p>
    <w:p w14:paraId="275753FE" w14:textId="1A0A259E" w:rsidR="00D82C62" w:rsidRPr="000634F0" w:rsidRDefault="00D82C62" w:rsidP="00D82C62">
      <w:pPr>
        <w:jc w:val="both"/>
        <w:rPr>
          <w:rFonts w:ascii="Century Gothic" w:eastAsia="Calibri" w:hAnsi="Century Gothic" w:cs="Calibri"/>
          <w:b/>
          <w:sz w:val="18"/>
          <w:szCs w:val="18"/>
          <w:lang w:val="es-MX"/>
        </w:rPr>
      </w:pPr>
      <w:r w:rsidRPr="000634F0">
        <w:rPr>
          <w:rFonts w:ascii="Century Gothic" w:eastAsia="Calibri" w:hAnsi="Century Gothic" w:cs="Calibri"/>
          <w:b/>
          <w:sz w:val="18"/>
          <w:szCs w:val="18"/>
          <w:lang w:val="es-MX"/>
        </w:rPr>
        <w:t xml:space="preserve">NOTA: </w:t>
      </w:r>
      <w:r w:rsidRPr="000634F0">
        <w:rPr>
          <w:rFonts w:ascii="Century Gothic" w:eastAsia="Calibri" w:hAnsi="Century Gothic" w:cs="Calibri"/>
          <w:bCs/>
          <w:sz w:val="18"/>
          <w:szCs w:val="18"/>
          <w:lang w:val="es-MX"/>
        </w:rPr>
        <w:t>El Banco Interamericano de Desarrollo (BID) ha aprobado a la República de Panamá (El Prestatario) un financiamiento para parte de los gastos elegibles del Programa de “Innovación para la Inclusión Social y la Productividad”, cuyo Contrato de Préstamo está identificado con el No. 3692/OC-PN.</w:t>
      </w:r>
      <w:r w:rsidR="00CE34AD" w:rsidRPr="000634F0">
        <w:rPr>
          <w:rFonts w:ascii="Century Gothic" w:eastAsia="Calibri" w:hAnsi="Century Gothic" w:cs="Calibri"/>
          <w:bCs/>
          <w:sz w:val="18"/>
          <w:szCs w:val="18"/>
          <w:lang w:val="es-MX"/>
        </w:rPr>
        <w:tab/>
      </w:r>
      <w:r w:rsidR="00CE34AD" w:rsidRPr="000634F0">
        <w:rPr>
          <w:rFonts w:ascii="Century Gothic" w:eastAsia="Calibri" w:hAnsi="Century Gothic" w:cs="Calibri"/>
          <w:bCs/>
          <w:sz w:val="18"/>
          <w:szCs w:val="18"/>
          <w:lang w:val="es-MX"/>
        </w:rPr>
        <w:tab/>
      </w:r>
      <w:r w:rsidR="00CE34AD" w:rsidRPr="000634F0">
        <w:rPr>
          <w:rFonts w:ascii="Century Gothic" w:eastAsia="Calibri" w:hAnsi="Century Gothic" w:cs="Calibri"/>
          <w:bCs/>
          <w:sz w:val="18"/>
          <w:szCs w:val="18"/>
          <w:lang w:val="es-MX"/>
        </w:rPr>
        <w:tab/>
      </w:r>
    </w:p>
    <w:p w14:paraId="36650636" w14:textId="6C7EEA1F" w:rsidR="006733B8" w:rsidRPr="000634F0" w:rsidRDefault="00630516" w:rsidP="00D355C3">
      <w:pPr>
        <w:jc w:val="both"/>
        <w:rPr>
          <w:rFonts w:ascii="Century Gothic" w:eastAsia="Calibri" w:hAnsi="Century Gothic" w:cs="Calibri"/>
          <w:b/>
          <w:sz w:val="18"/>
          <w:szCs w:val="18"/>
          <w:lang w:val="es-MX"/>
        </w:rPr>
      </w:pPr>
      <w:r w:rsidRPr="000634F0">
        <w:rPr>
          <w:rFonts w:ascii="Century Gothic" w:eastAsia="Calibri" w:hAnsi="Century Gothic" w:cs="Calibri"/>
          <w:b/>
          <w:sz w:val="18"/>
          <w:szCs w:val="18"/>
          <w:lang w:val="es-MX"/>
        </w:rPr>
        <w:t>Esta convocatoria cumplirá con todas las reglas de evaluación y adjudicación establecidas en el Reglamento Interno de Contrataciones por Mérito (Resolución Administrativa No. 191 de 31 de julio de 2017).</w:t>
      </w:r>
      <w:r w:rsidR="00CE34AD" w:rsidRPr="000634F0">
        <w:rPr>
          <w:rFonts w:ascii="Century Gothic" w:eastAsia="Calibri" w:hAnsi="Century Gothic" w:cs="Calibri"/>
          <w:b/>
          <w:sz w:val="18"/>
          <w:szCs w:val="18"/>
          <w:lang w:val="es-MX"/>
        </w:rPr>
        <w:tab/>
      </w:r>
    </w:p>
    <w:sectPr w:rsidR="006733B8" w:rsidRPr="000634F0" w:rsidSect="00181C15">
      <w:headerReference w:type="default" r:id="rId13"/>
      <w:footerReference w:type="default" r:id="rId14"/>
      <w:pgSz w:w="12240" w:h="15840"/>
      <w:pgMar w:top="1440" w:right="1080" w:bottom="1440" w:left="1080" w:header="624"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F83A" w14:textId="77777777" w:rsidR="00F9641F" w:rsidRDefault="00F9641F">
      <w:r>
        <w:separator/>
      </w:r>
    </w:p>
  </w:endnote>
  <w:endnote w:type="continuationSeparator" w:id="0">
    <w:p w14:paraId="4F40CF55" w14:textId="77777777" w:rsidR="00F9641F" w:rsidRDefault="00F9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9E68" w14:textId="77777777" w:rsidR="00506153" w:rsidRDefault="00506153" w:rsidP="00506153">
    <w:pPr>
      <w:pStyle w:val="Piedepgina"/>
      <w:jc w:val="cente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 xml:space="preserve">Secretaría Nacional de Ciencia, Tecnología e Innovación </w:t>
    </w:r>
  </w:p>
  <w:p w14:paraId="0736D7B9" w14:textId="77777777" w:rsidR="00506153" w:rsidRDefault="00506153" w:rsidP="00506153">
    <w:pPr>
      <w:pStyle w:val="Piedepgina"/>
      <w:jc w:val="cente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Ciudad del Saber, Edificio 205</w:t>
    </w:r>
  </w:p>
  <w:p w14:paraId="5DFE82D0" w14:textId="77777777" w:rsidR="00506153" w:rsidRDefault="00506153" w:rsidP="00506153">
    <w:pPr>
      <w:pStyle w:val="Piedepgina"/>
      <w:jc w:val="center"/>
      <w:rPr>
        <w:rFonts w:ascii="Century Gothic" w:hAnsi="Century Gothic"/>
        <w:color w:val="808080" w:themeColor="background1" w:themeShade="80"/>
        <w:sz w:val="14"/>
        <w:szCs w:val="14"/>
      </w:rPr>
    </w:pPr>
    <w:r>
      <w:rPr>
        <w:rFonts w:ascii="Century Gothic" w:hAnsi="Century Gothic"/>
        <w:color w:val="808080" w:themeColor="background1" w:themeShade="80"/>
        <w:sz w:val="14"/>
        <w:szCs w:val="14"/>
      </w:rPr>
      <w:t>(507) 517-0014 /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8C7" w14:textId="77777777" w:rsidR="00F9641F" w:rsidRDefault="00F9641F">
      <w:r>
        <w:separator/>
      </w:r>
    </w:p>
  </w:footnote>
  <w:footnote w:type="continuationSeparator" w:id="0">
    <w:p w14:paraId="0CEC3312" w14:textId="77777777" w:rsidR="00F9641F" w:rsidRDefault="00F9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8418" w14:textId="1B463B60" w:rsidR="00506153" w:rsidRDefault="00506153">
    <w:pPr>
      <w:pStyle w:val="Encabezado"/>
    </w:pPr>
    <w:r>
      <w:rPr>
        <w:noProof/>
        <w:lang w:val="es-MX" w:eastAsia="es-MX"/>
      </w:rPr>
      <w:drawing>
        <wp:inline distT="0" distB="0" distL="0" distR="0" wp14:anchorId="63E999B1" wp14:editId="0AD2530B">
          <wp:extent cx="1644650" cy="59118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r="73809"/>
                  <a:stretch/>
                </pic:blipFill>
                <pic:spPr bwMode="auto">
                  <a:xfrm>
                    <a:off x="0" y="0"/>
                    <a:ext cx="1644650" cy="591185"/>
                  </a:xfrm>
                  <a:prstGeom prst="rect">
                    <a:avLst/>
                  </a:prstGeom>
                  <a:noFill/>
                  <a:ln>
                    <a:noFill/>
                  </a:ln>
                  <a:extLst>
                    <a:ext uri="{53640926-AAD7-44D8-BBD7-CCE9431645EC}">
                      <a14:shadowObscured xmlns:a14="http://schemas.microsoft.com/office/drawing/2010/main"/>
                    </a:ext>
                  </a:extLst>
                </pic:spPr>
              </pic:pic>
            </a:graphicData>
          </a:graphic>
        </wp:inline>
      </w:drawing>
    </w:r>
    <w:r w:rsidR="00BA2029">
      <w:t xml:space="preserve">                       </w:t>
    </w:r>
    <w:r w:rsidR="00BA2029">
      <w:rPr>
        <w:noProof/>
        <w:lang w:val="es-MX" w:eastAsia="es-MX"/>
      </w:rPr>
      <w:drawing>
        <wp:inline distT="0" distB="0" distL="0" distR="0" wp14:anchorId="23EEFCB0" wp14:editId="2260BFBF">
          <wp:extent cx="1580515" cy="591185"/>
          <wp:effectExtent l="0" t="0" r="635" b="0"/>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74831"/>
                  <a:stretch/>
                </pic:blipFill>
                <pic:spPr bwMode="auto">
                  <a:xfrm>
                    <a:off x="0" y="0"/>
                    <a:ext cx="1580515" cy="591185"/>
                  </a:xfrm>
                  <a:prstGeom prst="rect">
                    <a:avLst/>
                  </a:prstGeom>
                  <a:noFill/>
                  <a:ln>
                    <a:noFill/>
                  </a:ln>
                  <a:extLst>
                    <a:ext uri="{53640926-AAD7-44D8-BBD7-CCE9431645EC}">
                      <a14:shadowObscured xmlns:a14="http://schemas.microsoft.com/office/drawing/2010/main"/>
                    </a:ext>
                  </a:extLst>
                </pic:spPr>
              </pic:pic>
            </a:graphicData>
          </a:graphic>
        </wp:inline>
      </w:drawing>
    </w:r>
    <w:r w:rsidR="00BA2029">
      <w:t xml:space="preserve">                               </w:t>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BA2029">
      <w:rPr>
        <w:lang w:val="es-PA"/>
      </w:rPr>
      <w:fldChar w:fldCharType="begin"/>
    </w:r>
    <w:r w:rsidR="00BA2029">
      <w:rPr>
        <w:lang w:val="es-PA"/>
      </w:rPr>
      <w:instrText xml:space="preserve"> INCLUDEPICTURE  "cid:image001.png@01D26C21.36B5CB50" \* MERGEFORMATINET </w:instrText>
    </w:r>
    <w:r w:rsidR="00BA2029">
      <w:rPr>
        <w:lang w:val="es-PA"/>
      </w:rPr>
      <w:fldChar w:fldCharType="separate"/>
    </w:r>
    <w:r w:rsidR="004C1136">
      <w:rPr>
        <w:lang w:val="es-PA"/>
      </w:rPr>
      <w:fldChar w:fldCharType="begin"/>
    </w:r>
    <w:r w:rsidR="004C1136">
      <w:rPr>
        <w:lang w:val="es-PA"/>
      </w:rPr>
      <w:instrText xml:space="preserve"> INCLUDEPICTURE  "cid:image001.png@01D26C21.36B5CB50" \* MERGEFORMATINET </w:instrText>
    </w:r>
    <w:r w:rsidR="004C1136">
      <w:rPr>
        <w:lang w:val="es-PA"/>
      </w:rPr>
      <w:fldChar w:fldCharType="separate"/>
    </w:r>
    <w:r w:rsidR="00FA25F6">
      <w:rPr>
        <w:lang w:val="es-PA"/>
      </w:rPr>
      <w:fldChar w:fldCharType="begin"/>
    </w:r>
    <w:r w:rsidR="00FA25F6">
      <w:rPr>
        <w:lang w:val="es-PA"/>
      </w:rPr>
      <w:instrText xml:space="preserve"> INCLUDEPICTURE  "cid:image001.png@01D26C21.36B5CB50" \* MERGEFORMATINET </w:instrText>
    </w:r>
    <w:r w:rsidR="00FA25F6">
      <w:rPr>
        <w:lang w:val="es-PA"/>
      </w:rPr>
      <w:fldChar w:fldCharType="separate"/>
    </w:r>
    <w:r w:rsidR="000F03B0">
      <w:rPr>
        <w:lang w:val="es-PA"/>
      </w:rPr>
      <w:fldChar w:fldCharType="begin"/>
    </w:r>
    <w:r w:rsidR="000F03B0">
      <w:rPr>
        <w:lang w:val="es-PA"/>
      </w:rPr>
      <w:instrText xml:space="preserve"> INCLUDEPICTURE  "cid:image001.png@01D26C21.36B5CB50" \* MERGEFORMATINET </w:instrText>
    </w:r>
    <w:r w:rsidR="000F03B0">
      <w:rPr>
        <w:lang w:val="es-PA"/>
      </w:rPr>
      <w:fldChar w:fldCharType="separate"/>
    </w:r>
    <w:r w:rsidR="00720597">
      <w:rPr>
        <w:lang w:val="es-PA"/>
      </w:rPr>
      <w:fldChar w:fldCharType="begin"/>
    </w:r>
    <w:r w:rsidR="00720597">
      <w:rPr>
        <w:lang w:val="es-PA"/>
      </w:rPr>
      <w:instrText xml:space="preserve"> INCLUDEPICTURE  "cid:image001.png@01D26C21.36B5CB50" \* MERGEFORMATINET </w:instrText>
    </w:r>
    <w:r w:rsidR="00720597">
      <w:rPr>
        <w:lang w:val="es-PA"/>
      </w:rPr>
      <w:fldChar w:fldCharType="separate"/>
    </w:r>
    <w:r w:rsidR="00FF1C56">
      <w:rPr>
        <w:lang w:val="es-PA"/>
      </w:rPr>
      <w:fldChar w:fldCharType="begin"/>
    </w:r>
    <w:r w:rsidR="00FF1C56">
      <w:rPr>
        <w:lang w:val="es-PA"/>
      </w:rPr>
      <w:instrText xml:space="preserve"> INCLUDEPICTURE  "cid:image001.png@01D26C21.36B5CB50" \* MERGEFORMATINET </w:instrText>
    </w:r>
    <w:r w:rsidR="00FF1C56">
      <w:rPr>
        <w:lang w:val="es-PA"/>
      </w:rPr>
      <w:fldChar w:fldCharType="separate"/>
    </w:r>
    <w:r w:rsidR="003079A9">
      <w:rPr>
        <w:lang w:val="es-PA"/>
      </w:rPr>
      <w:fldChar w:fldCharType="begin"/>
    </w:r>
    <w:r w:rsidR="003079A9">
      <w:rPr>
        <w:lang w:val="es-PA"/>
      </w:rPr>
      <w:instrText xml:space="preserve"> INCLUDEPICTURE  "cid:image001.png@01D26C21.36B5CB50" \* MERGEFORMATINET </w:instrText>
    </w:r>
    <w:r w:rsidR="003079A9">
      <w:rPr>
        <w:lang w:val="es-PA"/>
      </w:rPr>
      <w:fldChar w:fldCharType="separate"/>
    </w:r>
    <w:r w:rsidR="00F9641F">
      <w:rPr>
        <w:lang w:val="es-PA"/>
      </w:rPr>
      <w:fldChar w:fldCharType="begin"/>
    </w:r>
    <w:r w:rsidR="00F9641F">
      <w:rPr>
        <w:lang w:val="es-PA"/>
      </w:rPr>
      <w:instrText xml:space="preserve"> INCLUDEPICTURE  "cid:image001.png@01D26C21.36B5CB50" \* MERGEFORMATINET </w:instrText>
    </w:r>
    <w:r w:rsidR="00F9641F">
      <w:rPr>
        <w:lang w:val="es-PA"/>
      </w:rPr>
      <w:fldChar w:fldCharType="separate"/>
    </w:r>
    <w:r w:rsidR="00F95303">
      <w:rPr>
        <w:lang w:val="es-PA"/>
      </w:rPr>
      <w:fldChar w:fldCharType="begin"/>
    </w:r>
    <w:r w:rsidR="00F95303">
      <w:rPr>
        <w:lang w:val="es-PA"/>
      </w:rPr>
      <w:instrText xml:space="preserve"> INCLUDEPICTURE  "cid:image001.png@01D26C21.36B5CB50" \* MERGEFORMATINET </w:instrText>
    </w:r>
    <w:r w:rsidR="00F95303">
      <w:rPr>
        <w:lang w:val="es-PA"/>
      </w:rPr>
      <w:fldChar w:fldCharType="separate"/>
    </w:r>
    <w:r w:rsidR="00ED3A18">
      <w:rPr>
        <w:lang w:val="es-PA"/>
      </w:rPr>
      <w:fldChar w:fldCharType="begin"/>
    </w:r>
    <w:r w:rsidR="00ED3A18">
      <w:rPr>
        <w:lang w:val="es-PA"/>
      </w:rPr>
      <w:instrText xml:space="preserve"> INCLUDEPICTURE  "cid:image001.png@01D26C21.36B5CB50" \* MERGEFORMATINET </w:instrText>
    </w:r>
    <w:r w:rsidR="00ED3A18">
      <w:rPr>
        <w:lang w:val="es-PA"/>
      </w:rPr>
      <w:fldChar w:fldCharType="separate"/>
    </w:r>
    <w:r w:rsidR="0050503D">
      <w:rPr>
        <w:lang w:val="es-PA"/>
      </w:rPr>
      <w:fldChar w:fldCharType="begin"/>
    </w:r>
    <w:r w:rsidR="0050503D">
      <w:rPr>
        <w:lang w:val="es-PA"/>
      </w:rPr>
      <w:instrText xml:space="preserve"> INCLUDEPICTURE  "cid:image001.png@01D26C21.36B5CB50" \* MERGEFORMATINET </w:instrText>
    </w:r>
    <w:r w:rsidR="0050503D">
      <w:rPr>
        <w:lang w:val="es-PA"/>
      </w:rPr>
      <w:fldChar w:fldCharType="separate"/>
    </w:r>
    <w:r w:rsidR="002E0347">
      <w:rPr>
        <w:lang w:val="es-PA"/>
      </w:rPr>
      <w:fldChar w:fldCharType="begin"/>
    </w:r>
    <w:r w:rsidR="002E0347">
      <w:rPr>
        <w:lang w:val="es-PA"/>
      </w:rPr>
      <w:instrText xml:space="preserve"> INCLUDEPICTURE  "cid:image001.png@01D26C21.36B5CB50" \* MERGEFORMATINET </w:instrText>
    </w:r>
    <w:r w:rsidR="002E0347">
      <w:rPr>
        <w:lang w:val="es-PA"/>
      </w:rPr>
      <w:fldChar w:fldCharType="separate"/>
    </w:r>
    <w:r w:rsidR="00436EFF">
      <w:rPr>
        <w:lang w:val="es-PA"/>
      </w:rPr>
      <w:fldChar w:fldCharType="begin"/>
    </w:r>
    <w:r w:rsidR="00436EFF">
      <w:rPr>
        <w:lang w:val="es-PA"/>
      </w:rPr>
      <w:instrText xml:space="preserve"> INCLUDEPICTURE  "cid:image001.png@01D26C21.36B5CB50" \* MERGEFORMATINET </w:instrText>
    </w:r>
    <w:r w:rsidR="00436EFF">
      <w:rPr>
        <w:lang w:val="es-PA"/>
      </w:rPr>
      <w:fldChar w:fldCharType="separate"/>
    </w:r>
    <w:r w:rsidR="00FD2F12">
      <w:rPr>
        <w:lang w:val="es-PA"/>
      </w:rPr>
      <w:fldChar w:fldCharType="begin"/>
    </w:r>
    <w:r w:rsidR="00FD2F12">
      <w:rPr>
        <w:lang w:val="es-PA"/>
      </w:rPr>
      <w:instrText xml:space="preserve"> INCLUDEPICTURE  "cid:image001.png@01D26C21.36B5CB50" \* MERGEFORMATINET </w:instrText>
    </w:r>
    <w:r w:rsidR="00FD2F12">
      <w:rPr>
        <w:lang w:val="es-PA"/>
      </w:rPr>
      <w:fldChar w:fldCharType="separate"/>
    </w:r>
    <w:r w:rsidR="00196537">
      <w:rPr>
        <w:lang w:val="es-PA"/>
      </w:rPr>
      <w:fldChar w:fldCharType="begin"/>
    </w:r>
    <w:r w:rsidR="00196537">
      <w:rPr>
        <w:lang w:val="es-PA"/>
      </w:rPr>
      <w:instrText xml:space="preserve"> INCLUDEPICTURE  "cid:image001.png@01D26C21.36B5CB50" \* MERGEFORMATINET </w:instrText>
    </w:r>
    <w:r w:rsidR="00196537">
      <w:rPr>
        <w:lang w:val="es-PA"/>
      </w:rPr>
      <w:fldChar w:fldCharType="separate"/>
    </w:r>
    <w:r w:rsidR="0042025E">
      <w:rPr>
        <w:lang w:val="es-PA"/>
      </w:rPr>
      <w:fldChar w:fldCharType="begin"/>
    </w:r>
    <w:r w:rsidR="0042025E">
      <w:rPr>
        <w:lang w:val="es-PA"/>
      </w:rPr>
      <w:instrText xml:space="preserve"> INCLUDEPICTURE  "cid:image001.png@01D26C21.36B5CB50" \* MERGEFORMATINET </w:instrText>
    </w:r>
    <w:r w:rsidR="0042025E">
      <w:rPr>
        <w:lang w:val="es-PA"/>
      </w:rPr>
      <w:fldChar w:fldCharType="separate"/>
    </w:r>
    <w:r w:rsidR="00E522A8">
      <w:rPr>
        <w:lang w:val="es-PA"/>
      </w:rPr>
      <w:fldChar w:fldCharType="begin"/>
    </w:r>
    <w:r w:rsidR="00E522A8">
      <w:rPr>
        <w:lang w:val="es-PA"/>
      </w:rPr>
      <w:instrText xml:space="preserve"> INCLUDEPICTURE  "cid:image001.png@01D26C21.36B5CB50" \* MERGEFORMATINET </w:instrText>
    </w:r>
    <w:r w:rsidR="00E522A8">
      <w:rPr>
        <w:lang w:val="es-PA"/>
      </w:rPr>
      <w:fldChar w:fldCharType="separate"/>
    </w:r>
    <w:r w:rsidR="00945C82">
      <w:rPr>
        <w:lang w:val="es-PA"/>
      </w:rPr>
      <w:fldChar w:fldCharType="begin"/>
    </w:r>
    <w:r w:rsidR="00945C82">
      <w:rPr>
        <w:lang w:val="es-PA"/>
      </w:rPr>
      <w:instrText xml:space="preserve"> </w:instrText>
    </w:r>
    <w:r w:rsidR="00945C82">
      <w:rPr>
        <w:lang w:val="es-PA"/>
      </w:rPr>
      <w:instrText>INCLUDEPICTURE  "cid:image001.png@01D26C21.36B5CB50" \* MERGEFORMATINET</w:instrText>
    </w:r>
    <w:r w:rsidR="00945C82">
      <w:rPr>
        <w:lang w:val="es-PA"/>
      </w:rPr>
      <w:instrText xml:space="preserve"> </w:instrText>
    </w:r>
    <w:r w:rsidR="00945C82">
      <w:rPr>
        <w:lang w:val="es-PA"/>
      </w:rPr>
      <w:fldChar w:fldCharType="separate"/>
    </w:r>
    <w:r w:rsidR="00945C82">
      <w:rPr>
        <w:lang w:val="es-PA"/>
      </w:rPr>
      <w:pict w14:anchorId="18BEC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38.25pt">
          <v:imagedata r:id="rId2" r:href="rId3"/>
        </v:shape>
      </w:pict>
    </w:r>
    <w:r w:rsidR="00945C82">
      <w:rPr>
        <w:lang w:val="es-PA"/>
      </w:rPr>
      <w:fldChar w:fldCharType="end"/>
    </w:r>
    <w:r w:rsidR="00E522A8">
      <w:rPr>
        <w:lang w:val="es-PA"/>
      </w:rPr>
      <w:fldChar w:fldCharType="end"/>
    </w:r>
    <w:r w:rsidR="0042025E">
      <w:rPr>
        <w:lang w:val="es-PA"/>
      </w:rPr>
      <w:fldChar w:fldCharType="end"/>
    </w:r>
    <w:r w:rsidR="00196537">
      <w:rPr>
        <w:lang w:val="es-PA"/>
      </w:rPr>
      <w:fldChar w:fldCharType="end"/>
    </w:r>
    <w:r w:rsidR="00FD2F12">
      <w:rPr>
        <w:lang w:val="es-PA"/>
      </w:rPr>
      <w:fldChar w:fldCharType="end"/>
    </w:r>
    <w:r w:rsidR="00436EFF">
      <w:rPr>
        <w:lang w:val="es-PA"/>
      </w:rPr>
      <w:fldChar w:fldCharType="end"/>
    </w:r>
    <w:r w:rsidR="002E0347">
      <w:rPr>
        <w:lang w:val="es-PA"/>
      </w:rPr>
      <w:fldChar w:fldCharType="end"/>
    </w:r>
    <w:r w:rsidR="0050503D">
      <w:rPr>
        <w:lang w:val="es-PA"/>
      </w:rPr>
      <w:fldChar w:fldCharType="end"/>
    </w:r>
    <w:r w:rsidR="00ED3A18">
      <w:rPr>
        <w:lang w:val="es-PA"/>
      </w:rPr>
      <w:fldChar w:fldCharType="end"/>
    </w:r>
    <w:r w:rsidR="00F95303">
      <w:rPr>
        <w:lang w:val="es-PA"/>
      </w:rPr>
      <w:fldChar w:fldCharType="end"/>
    </w:r>
    <w:r w:rsidR="00F9641F">
      <w:rPr>
        <w:lang w:val="es-PA"/>
      </w:rPr>
      <w:fldChar w:fldCharType="end"/>
    </w:r>
    <w:r w:rsidR="003079A9">
      <w:rPr>
        <w:lang w:val="es-PA"/>
      </w:rPr>
      <w:fldChar w:fldCharType="end"/>
    </w:r>
    <w:r w:rsidR="00FF1C56">
      <w:rPr>
        <w:lang w:val="es-PA"/>
      </w:rPr>
      <w:fldChar w:fldCharType="end"/>
    </w:r>
    <w:r w:rsidR="00720597">
      <w:rPr>
        <w:lang w:val="es-PA"/>
      </w:rPr>
      <w:fldChar w:fldCharType="end"/>
    </w:r>
    <w:r w:rsidR="000F03B0">
      <w:rPr>
        <w:lang w:val="es-PA"/>
      </w:rPr>
      <w:fldChar w:fldCharType="end"/>
    </w:r>
    <w:r w:rsidR="00FA25F6">
      <w:rPr>
        <w:lang w:val="es-PA"/>
      </w:rPr>
      <w:fldChar w:fldCharType="end"/>
    </w:r>
    <w:r w:rsidR="004C1136">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r w:rsidR="00BA2029">
      <w:rPr>
        <w:lang w:val="es-P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83C"/>
    <w:multiLevelType w:val="hybridMultilevel"/>
    <w:tmpl w:val="38D0F9D6"/>
    <w:lvl w:ilvl="0" w:tplc="8F44C3B4">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AE10BA8"/>
    <w:multiLevelType w:val="hybridMultilevel"/>
    <w:tmpl w:val="392A898A"/>
    <w:lvl w:ilvl="0" w:tplc="F420303E">
      <w:start w:val="1"/>
      <w:numFmt w:val="decimal"/>
      <w:lvlText w:val="%1-"/>
      <w:lvlJc w:val="left"/>
      <w:pPr>
        <w:ind w:left="1710" w:hanging="360"/>
      </w:pPr>
      <w:rPr>
        <w:rFonts w:hint="default"/>
      </w:rPr>
    </w:lvl>
    <w:lvl w:ilvl="1" w:tplc="540A0019" w:tentative="1">
      <w:start w:val="1"/>
      <w:numFmt w:val="lowerLetter"/>
      <w:lvlText w:val="%2."/>
      <w:lvlJc w:val="left"/>
      <w:pPr>
        <w:ind w:left="2430" w:hanging="360"/>
      </w:pPr>
    </w:lvl>
    <w:lvl w:ilvl="2" w:tplc="540A001B" w:tentative="1">
      <w:start w:val="1"/>
      <w:numFmt w:val="lowerRoman"/>
      <w:lvlText w:val="%3."/>
      <w:lvlJc w:val="right"/>
      <w:pPr>
        <w:ind w:left="3150" w:hanging="180"/>
      </w:pPr>
    </w:lvl>
    <w:lvl w:ilvl="3" w:tplc="540A000F" w:tentative="1">
      <w:start w:val="1"/>
      <w:numFmt w:val="decimal"/>
      <w:lvlText w:val="%4."/>
      <w:lvlJc w:val="left"/>
      <w:pPr>
        <w:ind w:left="3870" w:hanging="360"/>
      </w:pPr>
    </w:lvl>
    <w:lvl w:ilvl="4" w:tplc="540A0019" w:tentative="1">
      <w:start w:val="1"/>
      <w:numFmt w:val="lowerLetter"/>
      <w:lvlText w:val="%5."/>
      <w:lvlJc w:val="left"/>
      <w:pPr>
        <w:ind w:left="4590" w:hanging="360"/>
      </w:pPr>
    </w:lvl>
    <w:lvl w:ilvl="5" w:tplc="540A001B" w:tentative="1">
      <w:start w:val="1"/>
      <w:numFmt w:val="lowerRoman"/>
      <w:lvlText w:val="%6."/>
      <w:lvlJc w:val="right"/>
      <w:pPr>
        <w:ind w:left="5310" w:hanging="180"/>
      </w:pPr>
    </w:lvl>
    <w:lvl w:ilvl="6" w:tplc="540A000F" w:tentative="1">
      <w:start w:val="1"/>
      <w:numFmt w:val="decimal"/>
      <w:lvlText w:val="%7."/>
      <w:lvlJc w:val="left"/>
      <w:pPr>
        <w:ind w:left="6030" w:hanging="360"/>
      </w:pPr>
    </w:lvl>
    <w:lvl w:ilvl="7" w:tplc="540A0019" w:tentative="1">
      <w:start w:val="1"/>
      <w:numFmt w:val="lowerLetter"/>
      <w:lvlText w:val="%8."/>
      <w:lvlJc w:val="left"/>
      <w:pPr>
        <w:ind w:left="6750" w:hanging="360"/>
      </w:pPr>
    </w:lvl>
    <w:lvl w:ilvl="8" w:tplc="540A001B" w:tentative="1">
      <w:start w:val="1"/>
      <w:numFmt w:val="lowerRoman"/>
      <w:lvlText w:val="%9."/>
      <w:lvlJc w:val="right"/>
      <w:pPr>
        <w:ind w:left="7470" w:hanging="180"/>
      </w:pPr>
    </w:lvl>
  </w:abstractNum>
  <w:abstractNum w:abstractNumId="2" w15:restartNumberingAfterBreak="0">
    <w:nsid w:val="1E0D0391"/>
    <w:multiLevelType w:val="hybridMultilevel"/>
    <w:tmpl w:val="10FE4106"/>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28527A7D"/>
    <w:multiLevelType w:val="hybridMultilevel"/>
    <w:tmpl w:val="C65894C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2DB47F52"/>
    <w:multiLevelType w:val="hybridMultilevel"/>
    <w:tmpl w:val="92762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A59FA"/>
    <w:multiLevelType w:val="hybridMultilevel"/>
    <w:tmpl w:val="EAD0CD9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35F47F3D"/>
    <w:multiLevelType w:val="hybridMultilevel"/>
    <w:tmpl w:val="3994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D26B66"/>
    <w:multiLevelType w:val="hybridMultilevel"/>
    <w:tmpl w:val="12E40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6E6B19"/>
    <w:multiLevelType w:val="hybridMultilevel"/>
    <w:tmpl w:val="CAC4689A"/>
    <w:lvl w:ilvl="0" w:tplc="DD70D026">
      <w:start w:val="1"/>
      <w:numFmt w:val="decimal"/>
      <w:lvlText w:val="%1-"/>
      <w:lvlJc w:val="left"/>
      <w:pPr>
        <w:ind w:left="2160" w:hanging="360"/>
      </w:pPr>
      <w:rPr>
        <w:rFonts w:hint="default"/>
      </w:rPr>
    </w:lvl>
    <w:lvl w:ilvl="1" w:tplc="540A0019" w:tentative="1">
      <w:start w:val="1"/>
      <w:numFmt w:val="lowerLetter"/>
      <w:lvlText w:val="%2."/>
      <w:lvlJc w:val="left"/>
      <w:pPr>
        <w:ind w:left="2880" w:hanging="360"/>
      </w:pPr>
    </w:lvl>
    <w:lvl w:ilvl="2" w:tplc="540A001B" w:tentative="1">
      <w:start w:val="1"/>
      <w:numFmt w:val="lowerRoman"/>
      <w:lvlText w:val="%3."/>
      <w:lvlJc w:val="right"/>
      <w:pPr>
        <w:ind w:left="3600" w:hanging="180"/>
      </w:pPr>
    </w:lvl>
    <w:lvl w:ilvl="3" w:tplc="540A000F" w:tentative="1">
      <w:start w:val="1"/>
      <w:numFmt w:val="decimal"/>
      <w:lvlText w:val="%4."/>
      <w:lvlJc w:val="left"/>
      <w:pPr>
        <w:ind w:left="4320" w:hanging="360"/>
      </w:pPr>
    </w:lvl>
    <w:lvl w:ilvl="4" w:tplc="540A0019" w:tentative="1">
      <w:start w:val="1"/>
      <w:numFmt w:val="lowerLetter"/>
      <w:lvlText w:val="%5."/>
      <w:lvlJc w:val="left"/>
      <w:pPr>
        <w:ind w:left="5040" w:hanging="360"/>
      </w:pPr>
    </w:lvl>
    <w:lvl w:ilvl="5" w:tplc="540A001B" w:tentative="1">
      <w:start w:val="1"/>
      <w:numFmt w:val="lowerRoman"/>
      <w:lvlText w:val="%6."/>
      <w:lvlJc w:val="right"/>
      <w:pPr>
        <w:ind w:left="5760" w:hanging="180"/>
      </w:pPr>
    </w:lvl>
    <w:lvl w:ilvl="6" w:tplc="540A000F" w:tentative="1">
      <w:start w:val="1"/>
      <w:numFmt w:val="decimal"/>
      <w:lvlText w:val="%7."/>
      <w:lvlJc w:val="left"/>
      <w:pPr>
        <w:ind w:left="6480" w:hanging="360"/>
      </w:pPr>
    </w:lvl>
    <w:lvl w:ilvl="7" w:tplc="540A0019" w:tentative="1">
      <w:start w:val="1"/>
      <w:numFmt w:val="lowerLetter"/>
      <w:lvlText w:val="%8."/>
      <w:lvlJc w:val="left"/>
      <w:pPr>
        <w:ind w:left="7200" w:hanging="360"/>
      </w:pPr>
    </w:lvl>
    <w:lvl w:ilvl="8" w:tplc="540A001B" w:tentative="1">
      <w:start w:val="1"/>
      <w:numFmt w:val="lowerRoman"/>
      <w:lvlText w:val="%9."/>
      <w:lvlJc w:val="right"/>
      <w:pPr>
        <w:ind w:left="7920" w:hanging="180"/>
      </w:pPr>
    </w:lvl>
  </w:abstractNum>
  <w:abstractNum w:abstractNumId="9" w15:restartNumberingAfterBreak="0">
    <w:nsid w:val="4E4611A7"/>
    <w:multiLevelType w:val="hybridMultilevel"/>
    <w:tmpl w:val="B74E9E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562B00FB"/>
    <w:multiLevelType w:val="hybridMultilevel"/>
    <w:tmpl w:val="BCBAA586"/>
    <w:lvl w:ilvl="0" w:tplc="5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565B3ACA"/>
    <w:multiLevelType w:val="hybridMultilevel"/>
    <w:tmpl w:val="2550E7FC"/>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2" w15:restartNumberingAfterBreak="0">
    <w:nsid w:val="57B17A51"/>
    <w:multiLevelType w:val="hybridMultilevel"/>
    <w:tmpl w:val="763EC6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AD61BD5"/>
    <w:multiLevelType w:val="hybridMultilevel"/>
    <w:tmpl w:val="DD0EFEBA"/>
    <w:lvl w:ilvl="0" w:tplc="C0B8FE04">
      <w:start w:val="1"/>
      <w:numFmt w:val="decimal"/>
      <w:lvlText w:val="%1."/>
      <w:lvlJc w:val="left"/>
      <w:pPr>
        <w:ind w:left="720" w:hanging="360"/>
      </w:pPr>
      <w:rPr>
        <w:i w:val="0"/>
        <w:iCs w:val="0"/>
      </w:r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5BAD36A3"/>
    <w:multiLevelType w:val="hybridMultilevel"/>
    <w:tmpl w:val="66A0766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5DB66121"/>
    <w:multiLevelType w:val="hybridMultilevel"/>
    <w:tmpl w:val="064E3D44"/>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60EA45C4"/>
    <w:multiLevelType w:val="hybridMultilevel"/>
    <w:tmpl w:val="79EE31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A37A8D"/>
    <w:multiLevelType w:val="hybridMultilevel"/>
    <w:tmpl w:val="7F42ACE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7B51E4"/>
    <w:multiLevelType w:val="hybridMultilevel"/>
    <w:tmpl w:val="B37C2ADE"/>
    <w:lvl w:ilvl="0" w:tplc="540A0005">
      <w:start w:val="1"/>
      <w:numFmt w:val="bullet"/>
      <w:lvlText w:val=""/>
      <w:lvlJc w:val="left"/>
      <w:pPr>
        <w:ind w:left="36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713F4844"/>
    <w:multiLevelType w:val="hybridMultilevel"/>
    <w:tmpl w:val="859AD9DA"/>
    <w:lvl w:ilvl="0" w:tplc="8F44C3B4">
      <w:start w:val="1"/>
      <w:numFmt w:val="bullet"/>
      <w:lvlText w:val=""/>
      <w:lvlJc w:val="left"/>
      <w:pPr>
        <w:ind w:left="1080" w:hanging="360"/>
      </w:pPr>
      <w:rPr>
        <w:rFonts w:ascii="Symbol" w:hAnsi="Symbol" w:hint="default"/>
      </w:rPr>
    </w:lvl>
    <w:lvl w:ilvl="1" w:tplc="080A0003">
      <w:start w:val="1"/>
      <w:numFmt w:val="bullet"/>
      <w:lvlText w:val="o"/>
      <w:lvlJc w:val="left"/>
      <w:pPr>
        <w:ind w:left="1890" w:hanging="360"/>
      </w:pPr>
      <w:rPr>
        <w:rFonts w:ascii="Courier New" w:hAnsi="Courier New" w:cs="Courier New" w:hint="default"/>
      </w:rPr>
    </w:lvl>
    <w:lvl w:ilvl="2" w:tplc="080A0005">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20" w15:restartNumberingAfterBreak="0">
    <w:nsid w:val="7A931F88"/>
    <w:multiLevelType w:val="hybridMultilevel"/>
    <w:tmpl w:val="CB3C6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2"/>
  </w:num>
  <w:num w:numId="6">
    <w:abstractNumId w:val="1"/>
  </w:num>
  <w:num w:numId="7">
    <w:abstractNumId w:val="8"/>
  </w:num>
  <w:num w:numId="8">
    <w:abstractNumId w:val="7"/>
  </w:num>
  <w:num w:numId="9">
    <w:abstractNumId w:val="9"/>
  </w:num>
  <w:num w:numId="10">
    <w:abstractNumId w:val="20"/>
  </w:num>
  <w:num w:numId="11">
    <w:abstractNumId w:val="4"/>
  </w:num>
  <w:num w:numId="12">
    <w:abstractNumId w:val="17"/>
  </w:num>
  <w:num w:numId="13">
    <w:abstractNumId w:val="19"/>
  </w:num>
  <w:num w:numId="14">
    <w:abstractNumId w:val="6"/>
  </w:num>
  <w:num w:numId="15">
    <w:abstractNumId w:val="16"/>
  </w:num>
  <w:num w:numId="16">
    <w:abstractNumId w:val="12"/>
  </w:num>
  <w:num w:numId="17">
    <w:abstractNumId w:val="13"/>
  </w:num>
  <w:num w:numId="18">
    <w:abstractNumId w:val="0"/>
  </w:num>
  <w:num w:numId="19">
    <w:abstractNumId w:val="3"/>
  </w:num>
  <w:num w:numId="20">
    <w:abstractNumId w:val="10"/>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0"/>
  <w:activeWritingStyle w:appName="MSWord" w:lang="es-PA" w:vendorID="64" w:dllVersion="6"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US" w:vendorID="64" w:dllVersion="0" w:nlCheck="1" w:checkStyle="0"/>
  <w:activeWritingStyle w:appName="MSWord" w:lang="es-MX" w:vendorID="64" w:dllVersion="6" w:nlCheck="1" w:checkStyle="0"/>
  <w:activeWritingStyle w:appName="MSWord" w:lang="en-US" w:vendorID="64" w:dllVersion="6" w:nlCheck="1" w:checkStyle="1"/>
  <w:activeWritingStyle w:appName="MSWord" w:lang="es-AR" w:vendorID="64" w:dllVersion="6" w:nlCheck="1" w:checkStyle="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8"/>
    <w:rsid w:val="0000231A"/>
    <w:rsid w:val="00004D52"/>
    <w:rsid w:val="000163E2"/>
    <w:rsid w:val="00016E58"/>
    <w:rsid w:val="00036E94"/>
    <w:rsid w:val="00037D2D"/>
    <w:rsid w:val="0005241E"/>
    <w:rsid w:val="00052718"/>
    <w:rsid w:val="00053484"/>
    <w:rsid w:val="000627ED"/>
    <w:rsid w:val="000634F0"/>
    <w:rsid w:val="000652B7"/>
    <w:rsid w:val="00066E46"/>
    <w:rsid w:val="000670B7"/>
    <w:rsid w:val="00080CBA"/>
    <w:rsid w:val="00081A28"/>
    <w:rsid w:val="000902A5"/>
    <w:rsid w:val="0009487F"/>
    <w:rsid w:val="00094BC5"/>
    <w:rsid w:val="00096976"/>
    <w:rsid w:val="000A2105"/>
    <w:rsid w:val="000A229B"/>
    <w:rsid w:val="000B601F"/>
    <w:rsid w:val="000C25AD"/>
    <w:rsid w:val="000D61BC"/>
    <w:rsid w:val="000E1CF4"/>
    <w:rsid w:val="000E42EC"/>
    <w:rsid w:val="000F03B0"/>
    <w:rsid w:val="000F263F"/>
    <w:rsid w:val="000F5811"/>
    <w:rsid w:val="000F70A0"/>
    <w:rsid w:val="00100681"/>
    <w:rsid w:val="00114396"/>
    <w:rsid w:val="001339B4"/>
    <w:rsid w:val="00145515"/>
    <w:rsid w:val="00150649"/>
    <w:rsid w:val="00162A75"/>
    <w:rsid w:val="001655CF"/>
    <w:rsid w:val="00165D1E"/>
    <w:rsid w:val="00166CB1"/>
    <w:rsid w:val="00181C15"/>
    <w:rsid w:val="00182D54"/>
    <w:rsid w:val="0019218A"/>
    <w:rsid w:val="001938F8"/>
    <w:rsid w:val="00196537"/>
    <w:rsid w:val="00197CA3"/>
    <w:rsid w:val="001A08BA"/>
    <w:rsid w:val="001A21F3"/>
    <w:rsid w:val="001A3462"/>
    <w:rsid w:val="001A74E0"/>
    <w:rsid w:val="001B2AB1"/>
    <w:rsid w:val="001B7810"/>
    <w:rsid w:val="001C171C"/>
    <w:rsid w:val="001C383C"/>
    <w:rsid w:val="001C4090"/>
    <w:rsid w:val="001D6064"/>
    <w:rsid w:val="001E1DB9"/>
    <w:rsid w:val="001E47D1"/>
    <w:rsid w:val="001E6794"/>
    <w:rsid w:val="001F654D"/>
    <w:rsid w:val="00204FAE"/>
    <w:rsid w:val="002069AB"/>
    <w:rsid w:val="002071AB"/>
    <w:rsid w:val="00210B37"/>
    <w:rsid w:val="002137EA"/>
    <w:rsid w:val="00232334"/>
    <w:rsid w:val="00241029"/>
    <w:rsid w:val="0025765D"/>
    <w:rsid w:val="002607AF"/>
    <w:rsid w:val="0027271C"/>
    <w:rsid w:val="00273B80"/>
    <w:rsid w:val="00281054"/>
    <w:rsid w:val="002851E1"/>
    <w:rsid w:val="00294020"/>
    <w:rsid w:val="002A2386"/>
    <w:rsid w:val="002B0584"/>
    <w:rsid w:val="002B5141"/>
    <w:rsid w:val="002C4819"/>
    <w:rsid w:val="002C641E"/>
    <w:rsid w:val="002C6BE5"/>
    <w:rsid w:val="002C6C99"/>
    <w:rsid w:val="002C7AEB"/>
    <w:rsid w:val="002E0347"/>
    <w:rsid w:val="002E7C5E"/>
    <w:rsid w:val="002F05DC"/>
    <w:rsid w:val="002F10EB"/>
    <w:rsid w:val="002F62F3"/>
    <w:rsid w:val="003003BE"/>
    <w:rsid w:val="003031B3"/>
    <w:rsid w:val="003042CC"/>
    <w:rsid w:val="00304CD4"/>
    <w:rsid w:val="00306FD7"/>
    <w:rsid w:val="003079A9"/>
    <w:rsid w:val="003118C1"/>
    <w:rsid w:val="003208C3"/>
    <w:rsid w:val="00332AE9"/>
    <w:rsid w:val="00332C67"/>
    <w:rsid w:val="003339C2"/>
    <w:rsid w:val="003366EA"/>
    <w:rsid w:val="003373FA"/>
    <w:rsid w:val="00340DA7"/>
    <w:rsid w:val="003441CD"/>
    <w:rsid w:val="00347155"/>
    <w:rsid w:val="00351E81"/>
    <w:rsid w:val="003557CC"/>
    <w:rsid w:val="00360AF5"/>
    <w:rsid w:val="00362880"/>
    <w:rsid w:val="00375CF1"/>
    <w:rsid w:val="003761FC"/>
    <w:rsid w:val="0038416F"/>
    <w:rsid w:val="00391C1F"/>
    <w:rsid w:val="00391CB5"/>
    <w:rsid w:val="0039220B"/>
    <w:rsid w:val="0039377F"/>
    <w:rsid w:val="003A32C6"/>
    <w:rsid w:val="003B10E0"/>
    <w:rsid w:val="003B1ACB"/>
    <w:rsid w:val="003B4AF7"/>
    <w:rsid w:val="003C0072"/>
    <w:rsid w:val="003C5655"/>
    <w:rsid w:val="003D76B0"/>
    <w:rsid w:val="003D7A28"/>
    <w:rsid w:val="003E6AFF"/>
    <w:rsid w:val="003E71F0"/>
    <w:rsid w:val="003F324E"/>
    <w:rsid w:val="004030D0"/>
    <w:rsid w:val="00411F64"/>
    <w:rsid w:val="0042025E"/>
    <w:rsid w:val="00421573"/>
    <w:rsid w:val="00427B0D"/>
    <w:rsid w:val="00433D25"/>
    <w:rsid w:val="00433DD5"/>
    <w:rsid w:val="00436EFF"/>
    <w:rsid w:val="0045040A"/>
    <w:rsid w:val="00465DAD"/>
    <w:rsid w:val="004664C9"/>
    <w:rsid w:val="00471E7E"/>
    <w:rsid w:val="00472B68"/>
    <w:rsid w:val="00475DF9"/>
    <w:rsid w:val="0047647B"/>
    <w:rsid w:val="00480F3F"/>
    <w:rsid w:val="0048255B"/>
    <w:rsid w:val="00491673"/>
    <w:rsid w:val="00496225"/>
    <w:rsid w:val="00497B56"/>
    <w:rsid w:val="004A1A96"/>
    <w:rsid w:val="004A2746"/>
    <w:rsid w:val="004C096B"/>
    <w:rsid w:val="004C1136"/>
    <w:rsid w:val="004C3C9E"/>
    <w:rsid w:val="004C475A"/>
    <w:rsid w:val="004C4C35"/>
    <w:rsid w:val="004C5DFA"/>
    <w:rsid w:val="004D0169"/>
    <w:rsid w:val="004D0700"/>
    <w:rsid w:val="004D177D"/>
    <w:rsid w:val="004D4A6A"/>
    <w:rsid w:val="004D5F5D"/>
    <w:rsid w:val="004E1510"/>
    <w:rsid w:val="004E1F62"/>
    <w:rsid w:val="004E7488"/>
    <w:rsid w:val="004F0B14"/>
    <w:rsid w:val="004F57A9"/>
    <w:rsid w:val="004F5A40"/>
    <w:rsid w:val="00500724"/>
    <w:rsid w:val="00502FCA"/>
    <w:rsid w:val="0050503D"/>
    <w:rsid w:val="00506153"/>
    <w:rsid w:val="00513061"/>
    <w:rsid w:val="0051491D"/>
    <w:rsid w:val="00522F3F"/>
    <w:rsid w:val="00523A0B"/>
    <w:rsid w:val="00532E96"/>
    <w:rsid w:val="00533318"/>
    <w:rsid w:val="0053430C"/>
    <w:rsid w:val="00537080"/>
    <w:rsid w:val="00545DD4"/>
    <w:rsid w:val="00553337"/>
    <w:rsid w:val="00553B0C"/>
    <w:rsid w:val="0055712B"/>
    <w:rsid w:val="00562C25"/>
    <w:rsid w:val="00571A36"/>
    <w:rsid w:val="005766C2"/>
    <w:rsid w:val="00581278"/>
    <w:rsid w:val="00582305"/>
    <w:rsid w:val="00582C21"/>
    <w:rsid w:val="005A4FE1"/>
    <w:rsid w:val="005C5008"/>
    <w:rsid w:val="005D19EC"/>
    <w:rsid w:val="005D7301"/>
    <w:rsid w:val="005E42BA"/>
    <w:rsid w:val="005E7A6D"/>
    <w:rsid w:val="005F0227"/>
    <w:rsid w:val="00600EB4"/>
    <w:rsid w:val="00603893"/>
    <w:rsid w:val="00614DFA"/>
    <w:rsid w:val="00621DE1"/>
    <w:rsid w:val="00630516"/>
    <w:rsid w:val="00631417"/>
    <w:rsid w:val="0064480D"/>
    <w:rsid w:val="00645D5F"/>
    <w:rsid w:val="006508F8"/>
    <w:rsid w:val="006517DB"/>
    <w:rsid w:val="00652239"/>
    <w:rsid w:val="006554C9"/>
    <w:rsid w:val="00660796"/>
    <w:rsid w:val="00660E80"/>
    <w:rsid w:val="006623D1"/>
    <w:rsid w:val="0066539C"/>
    <w:rsid w:val="00672E7F"/>
    <w:rsid w:val="00672E89"/>
    <w:rsid w:val="006733B8"/>
    <w:rsid w:val="00692A59"/>
    <w:rsid w:val="00692B2E"/>
    <w:rsid w:val="00692D8F"/>
    <w:rsid w:val="00693ACC"/>
    <w:rsid w:val="006A5300"/>
    <w:rsid w:val="006A7A08"/>
    <w:rsid w:val="006B0040"/>
    <w:rsid w:val="006C297B"/>
    <w:rsid w:val="006C439A"/>
    <w:rsid w:val="006C7F96"/>
    <w:rsid w:val="006D1E29"/>
    <w:rsid w:val="006E3644"/>
    <w:rsid w:val="006E6958"/>
    <w:rsid w:val="006F1C33"/>
    <w:rsid w:val="006F1DAD"/>
    <w:rsid w:val="006F4F3F"/>
    <w:rsid w:val="007026FF"/>
    <w:rsid w:val="007030E7"/>
    <w:rsid w:val="007035EE"/>
    <w:rsid w:val="00707ECB"/>
    <w:rsid w:val="00717EAB"/>
    <w:rsid w:val="00720597"/>
    <w:rsid w:val="0074177E"/>
    <w:rsid w:val="0074395B"/>
    <w:rsid w:val="00746D38"/>
    <w:rsid w:val="00747996"/>
    <w:rsid w:val="00752EB7"/>
    <w:rsid w:val="0076244F"/>
    <w:rsid w:val="0076366B"/>
    <w:rsid w:val="0076445B"/>
    <w:rsid w:val="00793F9D"/>
    <w:rsid w:val="00794168"/>
    <w:rsid w:val="007A0985"/>
    <w:rsid w:val="007A4CFC"/>
    <w:rsid w:val="007B01B9"/>
    <w:rsid w:val="007B08F9"/>
    <w:rsid w:val="007B20EA"/>
    <w:rsid w:val="007B68BD"/>
    <w:rsid w:val="007B71FE"/>
    <w:rsid w:val="007C589F"/>
    <w:rsid w:val="007D3417"/>
    <w:rsid w:val="007D3DE1"/>
    <w:rsid w:val="007E6E30"/>
    <w:rsid w:val="008020C9"/>
    <w:rsid w:val="0080415D"/>
    <w:rsid w:val="00805DC3"/>
    <w:rsid w:val="008069C3"/>
    <w:rsid w:val="00811C74"/>
    <w:rsid w:val="008316A7"/>
    <w:rsid w:val="008320AE"/>
    <w:rsid w:val="0083329E"/>
    <w:rsid w:val="00836680"/>
    <w:rsid w:val="00845817"/>
    <w:rsid w:val="0085006F"/>
    <w:rsid w:val="00855B21"/>
    <w:rsid w:val="00863572"/>
    <w:rsid w:val="00871D22"/>
    <w:rsid w:val="008726AF"/>
    <w:rsid w:val="008863B7"/>
    <w:rsid w:val="00887491"/>
    <w:rsid w:val="00895C99"/>
    <w:rsid w:val="008968B1"/>
    <w:rsid w:val="00897FA8"/>
    <w:rsid w:val="008A5659"/>
    <w:rsid w:val="008B4D8F"/>
    <w:rsid w:val="008C10C9"/>
    <w:rsid w:val="008C1FFF"/>
    <w:rsid w:val="008D13F8"/>
    <w:rsid w:val="008D3D64"/>
    <w:rsid w:val="008F10CE"/>
    <w:rsid w:val="008F2C77"/>
    <w:rsid w:val="009045A0"/>
    <w:rsid w:val="009225AB"/>
    <w:rsid w:val="00927530"/>
    <w:rsid w:val="00930011"/>
    <w:rsid w:val="00932EBD"/>
    <w:rsid w:val="009343C0"/>
    <w:rsid w:val="00945303"/>
    <w:rsid w:val="00945C82"/>
    <w:rsid w:val="0095307F"/>
    <w:rsid w:val="009548B5"/>
    <w:rsid w:val="0095547E"/>
    <w:rsid w:val="00955D9F"/>
    <w:rsid w:val="00965018"/>
    <w:rsid w:val="00970000"/>
    <w:rsid w:val="00970A21"/>
    <w:rsid w:val="00984963"/>
    <w:rsid w:val="00992E7F"/>
    <w:rsid w:val="009B234D"/>
    <w:rsid w:val="009C01CC"/>
    <w:rsid w:val="009C0BD7"/>
    <w:rsid w:val="009C1DA3"/>
    <w:rsid w:val="009C3DA9"/>
    <w:rsid w:val="009C72CE"/>
    <w:rsid w:val="009D490D"/>
    <w:rsid w:val="009D4FBB"/>
    <w:rsid w:val="009D6E9A"/>
    <w:rsid w:val="009F08DC"/>
    <w:rsid w:val="009F240B"/>
    <w:rsid w:val="009F3934"/>
    <w:rsid w:val="00A17466"/>
    <w:rsid w:val="00A175A9"/>
    <w:rsid w:val="00A25D78"/>
    <w:rsid w:val="00A344D7"/>
    <w:rsid w:val="00A43249"/>
    <w:rsid w:val="00A449AF"/>
    <w:rsid w:val="00A56932"/>
    <w:rsid w:val="00A64B00"/>
    <w:rsid w:val="00A7514A"/>
    <w:rsid w:val="00A76180"/>
    <w:rsid w:val="00A80B2E"/>
    <w:rsid w:val="00A83642"/>
    <w:rsid w:val="00A91327"/>
    <w:rsid w:val="00A92B8F"/>
    <w:rsid w:val="00A92FC5"/>
    <w:rsid w:val="00AA4EBF"/>
    <w:rsid w:val="00AB3941"/>
    <w:rsid w:val="00AC3724"/>
    <w:rsid w:val="00AD29DB"/>
    <w:rsid w:val="00AE0DBD"/>
    <w:rsid w:val="00AF49B5"/>
    <w:rsid w:val="00AF7C0C"/>
    <w:rsid w:val="00B06C4F"/>
    <w:rsid w:val="00B1216C"/>
    <w:rsid w:val="00B17E1A"/>
    <w:rsid w:val="00B22110"/>
    <w:rsid w:val="00B22B5B"/>
    <w:rsid w:val="00B23BC3"/>
    <w:rsid w:val="00B366F1"/>
    <w:rsid w:val="00B41140"/>
    <w:rsid w:val="00B41DF3"/>
    <w:rsid w:val="00B5051A"/>
    <w:rsid w:val="00B53467"/>
    <w:rsid w:val="00B5757E"/>
    <w:rsid w:val="00B7128C"/>
    <w:rsid w:val="00B976B2"/>
    <w:rsid w:val="00BA2029"/>
    <w:rsid w:val="00BB4B76"/>
    <w:rsid w:val="00BB77CC"/>
    <w:rsid w:val="00BD1000"/>
    <w:rsid w:val="00BD2BB0"/>
    <w:rsid w:val="00BD7189"/>
    <w:rsid w:val="00BE257A"/>
    <w:rsid w:val="00BE7A14"/>
    <w:rsid w:val="00C0020B"/>
    <w:rsid w:val="00C01373"/>
    <w:rsid w:val="00C05AD4"/>
    <w:rsid w:val="00C277B3"/>
    <w:rsid w:val="00C46910"/>
    <w:rsid w:val="00C46FC9"/>
    <w:rsid w:val="00C52635"/>
    <w:rsid w:val="00C543C8"/>
    <w:rsid w:val="00C629F5"/>
    <w:rsid w:val="00C63484"/>
    <w:rsid w:val="00C67286"/>
    <w:rsid w:val="00C72E1A"/>
    <w:rsid w:val="00C76264"/>
    <w:rsid w:val="00C7731A"/>
    <w:rsid w:val="00C9163A"/>
    <w:rsid w:val="00CA4466"/>
    <w:rsid w:val="00CA5CF8"/>
    <w:rsid w:val="00CA7D93"/>
    <w:rsid w:val="00CB2AB1"/>
    <w:rsid w:val="00CB68CF"/>
    <w:rsid w:val="00CB7A6A"/>
    <w:rsid w:val="00CC23E2"/>
    <w:rsid w:val="00CC5FF8"/>
    <w:rsid w:val="00CD0580"/>
    <w:rsid w:val="00CD4826"/>
    <w:rsid w:val="00CD7C10"/>
    <w:rsid w:val="00CE34AD"/>
    <w:rsid w:val="00D01C35"/>
    <w:rsid w:val="00D02398"/>
    <w:rsid w:val="00D10651"/>
    <w:rsid w:val="00D11BE8"/>
    <w:rsid w:val="00D2169C"/>
    <w:rsid w:val="00D21A98"/>
    <w:rsid w:val="00D24689"/>
    <w:rsid w:val="00D355C3"/>
    <w:rsid w:val="00D367CD"/>
    <w:rsid w:val="00D465A6"/>
    <w:rsid w:val="00D4661A"/>
    <w:rsid w:val="00D559D8"/>
    <w:rsid w:val="00D61EC4"/>
    <w:rsid w:val="00D70115"/>
    <w:rsid w:val="00D82698"/>
    <w:rsid w:val="00D82C62"/>
    <w:rsid w:val="00D84BD9"/>
    <w:rsid w:val="00D8526A"/>
    <w:rsid w:val="00D9062C"/>
    <w:rsid w:val="00D927EC"/>
    <w:rsid w:val="00D93EFD"/>
    <w:rsid w:val="00D93FEE"/>
    <w:rsid w:val="00DA10FC"/>
    <w:rsid w:val="00DA35AE"/>
    <w:rsid w:val="00DB1C64"/>
    <w:rsid w:val="00DC01B9"/>
    <w:rsid w:val="00DC0762"/>
    <w:rsid w:val="00DC199F"/>
    <w:rsid w:val="00DC2FA1"/>
    <w:rsid w:val="00DC4393"/>
    <w:rsid w:val="00DC70D1"/>
    <w:rsid w:val="00DD2B9E"/>
    <w:rsid w:val="00DD54B5"/>
    <w:rsid w:val="00DE048F"/>
    <w:rsid w:val="00E003C2"/>
    <w:rsid w:val="00E010AF"/>
    <w:rsid w:val="00E015C8"/>
    <w:rsid w:val="00E0774C"/>
    <w:rsid w:val="00E24123"/>
    <w:rsid w:val="00E327E8"/>
    <w:rsid w:val="00E34EEA"/>
    <w:rsid w:val="00E350FC"/>
    <w:rsid w:val="00E36D18"/>
    <w:rsid w:val="00E42CC3"/>
    <w:rsid w:val="00E433C2"/>
    <w:rsid w:val="00E5087A"/>
    <w:rsid w:val="00E522A8"/>
    <w:rsid w:val="00E52D47"/>
    <w:rsid w:val="00E74050"/>
    <w:rsid w:val="00E835A2"/>
    <w:rsid w:val="00E84186"/>
    <w:rsid w:val="00E85997"/>
    <w:rsid w:val="00E90EC8"/>
    <w:rsid w:val="00EA0DF5"/>
    <w:rsid w:val="00EA1FEB"/>
    <w:rsid w:val="00EA5D5D"/>
    <w:rsid w:val="00EA6B51"/>
    <w:rsid w:val="00EB0E87"/>
    <w:rsid w:val="00EC1E65"/>
    <w:rsid w:val="00EC3EB0"/>
    <w:rsid w:val="00EC5181"/>
    <w:rsid w:val="00ED3A18"/>
    <w:rsid w:val="00ED4DA0"/>
    <w:rsid w:val="00ED58BF"/>
    <w:rsid w:val="00EE3746"/>
    <w:rsid w:val="00EF6570"/>
    <w:rsid w:val="00EF746E"/>
    <w:rsid w:val="00F1097B"/>
    <w:rsid w:val="00F14694"/>
    <w:rsid w:val="00F151A7"/>
    <w:rsid w:val="00F2355A"/>
    <w:rsid w:val="00F33628"/>
    <w:rsid w:val="00F3438A"/>
    <w:rsid w:val="00F35BB9"/>
    <w:rsid w:val="00F42B19"/>
    <w:rsid w:val="00F528AE"/>
    <w:rsid w:val="00F6027F"/>
    <w:rsid w:val="00F66A61"/>
    <w:rsid w:val="00F8034B"/>
    <w:rsid w:val="00F806BC"/>
    <w:rsid w:val="00F816EF"/>
    <w:rsid w:val="00F8221C"/>
    <w:rsid w:val="00F8318B"/>
    <w:rsid w:val="00F86932"/>
    <w:rsid w:val="00F86BB3"/>
    <w:rsid w:val="00F95303"/>
    <w:rsid w:val="00F9641F"/>
    <w:rsid w:val="00FA25F6"/>
    <w:rsid w:val="00FA401E"/>
    <w:rsid w:val="00FB7FE2"/>
    <w:rsid w:val="00FD1CE5"/>
    <w:rsid w:val="00FD2547"/>
    <w:rsid w:val="00FD2F12"/>
    <w:rsid w:val="00FF17A2"/>
    <w:rsid w:val="00FF1C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E61E237"/>
  <w15:docId w15:val="{039516EC-B030-4D55-A871-A1B5951C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3F"/>
  </w:style>
  <w:style w:type="paragraph" w:styleId="Ttulo1">
    <w:name w:val="heading 1"/>
    <w:basedOn w:val="Normal"/>
    <w:next w:val="Normal"/>
    <w:link w:val="Ttulo1Car"/>
    <w:uiPriority w:val="9"/>
    <w:qFormat/>
    <w:rsid w:val="00AF7C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10EB"/>
    <w:pPr>
      <w:tabs>
        <w:tab w:val="center" w:pos="4320"/>
        <w:tab w:val="right" w:pos="8640"/>
      </w:tabs>
    </w:pPr>
  </w:style>
  <w:style w:type="character" w:customStyle="1" w:styleId="EncabezadoCar">
    <w:name w:val="Encabezado Car"/>
    <w:basedOn w:val="Fuentedeprrafopredeter"/>
    <w:link w:val="Encabezado"/>
    <w:uiPriority w:val="99"/>
    <w:rsid w:val="002F10EB"/>
  </w:style>
  <w:style w:type="paragraph" w:styleId="Piedepgina">
    <w:name w:val="footer"/>
    <w:basedOn w:val="Normal"/>
    <w:link w:val="PiedepginaCar"/>
    <w:uiPriority w:val="99"/>
    <w:unhideWhenUsed/>
    <w:rsid w:val="002F10EB"/>
    <w:pPr>
      <w:tabs>
        <w:tab w:val="center" w:pos="4320"/>
        <w:tab w:val="right" w:pos="8640"/>
      </w:tabs>
    </w:pPr>
  </w:style>
  <w:style w:type="character" w:customStyle="1" w:styleId="PiedepginaCar">
    <w:name w:val="Pie de página Car"/>
    <w:basedOn w:val="Fuentedeprrafopredeter"/>
    <w:link w:val="Piedepgina"/>
    <w:uiPriority w:val="99"/>
    <w:rsid w:val="002F10EB"/>
  </w:style>
  <w:style w:type="paragraph" w:styleId="Textodeglobo">
    <w:name w:val="Balloon Text"/>
    <w:basedOn w:val="Normal"/>
    <w:link w:val="TextodegloboCar"/>
    <w:uiPriority w:val="99"/>
    <w:semiHidden/>
    <w:unhideWhenUsed/>
    <w:rsid w:val="00037D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D2D"/>
    <w:rPr>
      <w:rFonts w:ascii="Segoe UI" w:hAnsi="Segoe UI" w:cs="Segoe UI"/>
      <w:sz w:val="18"/>
      <w:szCs w:val="18"/>
    </w:rPr>
  </w:style>
  <w:style w:type="character" w:styleId="Textoennegrita">
    <w:name w:val="Strong"/>
    <w:qFormat/>
    <w:rsid w:val="005E42BA"/>
    <w:rPr>
      <w:b/>
      <w:bCs/>
    </w:rPr>
  </w:style>
  <w:style w:type="character" w:styleId="Hipervnculo">
    <w:name w:val="Hyperlink"/>
    <w:basedOn w:val="Fuentedeprrafopredeter"/>
    <w:uiPriority w:val="99"/>
    <w:unhideWhenUsed/>
    <w:rsid w:val="00294020"/>
    <w:rPr>
      <w:color w:val="0000FF" w:themeColor="hyperlink"/>
      <w:u w:val="single"/>
    </w:rPr>
  </w:style>
  <w:style w:type="character" w:customStyle="1" w:styleId="Mencinsinresolver1">
    <w:name w:val="Mención sin resolver1"/>
    <w:basedOn w:val="Fuentedeprrafopredeter"/>
    <w:uiPriority w:val="99"/>
    <w:semiHidden/>
    <w:unhideWhenUsed/>
    <w:rsid w:val="00294020"/>
    <w:rPr>
      <w:color w:val="605E5C"/>
      <w:shd w:val="clear" w:color="auto" w:fill="E1DFDD"/>
    </w:rPr>
  </w:style>
  <w:style w:type="paragraph" w:styleId="Prrafodelista">
    <w:name w:val="List Paragraph"/>
    <w:basedOn w:val="Normal"/>
    <w:uiPriority w:val="34"/>
    <w:qFormat/>
    <w:rsid w:val="009F3934"/>
    <w:pPr>
      <w:ind w:left="720"/>
      <w:contextualSpacing/>
    </w:pPr>
  </w:style>
  <w:style w:type="paragraph" w:customStyle="1" w:styleId="Default">
    <w:name w:val="Default"/>
    <w:rsid w:val="009F3934"/>
    <w:pPr>
      <w:autoSpaceDE w:val="0"/>
      <w:autoSpaceDN w:val="0"/>
      <w:adjustRightInd w:val="0"/>
    </w:pPr>
    <w:rPr>
      <w:rFonts w:ascii="Arial" w:hAnsi="Arial" w:cs="Arial"/>
      <w:color w:val="000000"/>
      <w:lang w:val="es-US"/>
    </w:rPr>
  </w:style>
  <w:style w:type="character" w:customStyle="1" w:styleId="Mencinsinresolver2">
    <w:name w:val="Mención sin resolver2"/>
    <w:basedOn w:val="Fuentedeprrafopredeter"/>
    <w:uiPriority w:val="99"/>
    <w:semiHidden/>
    <w:unhideWhenUsed/>
    <w:rsid w:val="00E84186"/>
    <w:rPr>
      <w:color w:val="605E5C"/>
      <w:shd w:val="clear" w:color="auto" w:fill="E1DFDD"/>
    </w:rPr>
  </w:style>
  <w:style w:type="table" w:styleId="Tablaconcuadrcula">
    <w:name w:val="Table Grid"/>
    <w:basedOn w:val="Tablanormal"/>
    <w:uiPriority w:val="59"/>
    <w:rsid w:val="00197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C297B"/>
    <w:rPr>
      <w:color w:val="605E5C"/>
      <w:shd w:val="clear" w:color="auto" w:fill="E1DFDD"/>
    </w:rPr>
  </w:style>
  <w:style w:type="character" w:customStyle="1" w:styleId="Ttulo1Car">
    <w:name w:val="Título 1 Car"/>
    <w:basedOn w:val="Fuentedeprrafopredeter"/>
    <w:link w:val="Ttulo1"/>
    <w:uiPriority w:val="9"/>
    <w:rsid w:val="00AF7C0C"/>
    <w:rPr>
      <w:rFonts w:asciiTheme="majorHAnsi" w:eastAsiaTheme="majorEastAsia" w:hAnsiTheme="majorHAnsi" w:cstheme="majorBidi"/>
      <w:color w:val="365F91" w:themeColor="accent1" w:themeShade="BF"/>
      <w:sz w:val="32"/>
      <w:szCs w:val="32"/>
    </w:rPr>
  </w:style>
  <w:style w:type="paragraph" w:customStyle="1" w:styleId="Sinespaciado1">
    <w:name w:val="Sin espaciado1"/>
    <w:uiPriority w:val="1"/>
    <w:semiHidden/>
    <w:qFormat/>
    <w:rsid w:val="0042025E"/>
    <w:rPr>
      <w:rFonts w:ascii="Calibri" w:eastAsia="Calibri" w:hAnsi="Calibri"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959">
      <w:bodyDiv w:val="1"/>
      <w:marLeft w:val="0"/>
      <w:marRight w:val="0"/>
      <w:marTop w:val="0"/>
      <w:marBottom w:val="0"/>
      <w:divBdr>
        <w:top w:val="none" w:sz="0" w:space="0" w:color="auto"/>
        <w:left w:val="none" w:sz="0" w:space="0" w:color="auto"/>
        <w:bottom w:val="none" w:sz="0" w:space="0" w:color="auto"/>
        <w:right w:val="none" w:sz="0" w:space="0" w:color="auto"/>
      </w:divBdr>
    </w:div>
    <w:div w:id="252931862">
      <w:bodyDiv w:val="1"/>
      <w:marLeft w:val="0"/>
      <w:marRight w:val="0"/>
      <w:marTop w:val="0"/>
      <w:marBottom w:val="0"/>
      <w:divBdr>
        <w:top w:val="none" w:sz="0" w:space="0" w:color="auto"/>
        <w:left w:val="none" w:sz="0" w:space="0" w:color="auto"/>
        <w:bottom w:val="none" w:sz="0" w:space="0" w:color="auto"/>
        <w:right w:val="none" w:sz="0" w:space="0" w:color="auto"/>
      </w:divBdr>
    </w:div>
    <w:div w:id="306470776">
      <w:bodyDiv w:val="1"/>
      <w:marLeft w:val="0"/>
      <w:marRight w:val="0"/>
      <w:marTop w:val="0"/>
      <w:marBottom w:val="0"/>
      <w:divBdr>
        <w:top w:val="none" w:sz="0" w:space="0" w:color="auto"/>
        <w:left w:val="none" w:sz="0" w:space="0" w:color="auto"/>
        <w:bottom w:val="none" w:sz="0" w:space="0" w:color="auto"/>
        <w:right w:val="none" w:sz="0" w:space="0" w:color="auto"/>
      </w:divBdr>
    </w:div>
    <w:div w:id="331031625">
      <w:bodyDiv w:val="1"/>
      <w:marLeft w:val="0"/>
      <w:marRight w:val="0"/>
      <w:marTop w:val="0"/>
      <w:marBottom w:val="0"/>
      <w:divBdr>
        <w:top w:val="none" w:sz="0" w:space="0" w:color="auto"/>
        <w:left w:val="none" w:sz="0" w:space="0" w:color="auto"/>
        <w:bottom w:val="none" w:sz="0" w:space="0" w:color="auto"/>
        <w:right w:val="none" w:sz="0" w:space="0" w:color="auto"/>
      </w:divBdr>
    </w:div>
    <w:div w:id="361715251">
      <w:bodyDiv w:val="1"/>
      <w:marLeft w:val="0"/>
      <w:marRight w:val="0"/>
      <w:marTop w:val="0"/>
      <w:marBottom w:val="0"/>
      <w:divBdr>
        <w:top w:val="none" w:sz="0" w:space="0" w:color="auto"/>
        <w:left w:val="none" w:sz="0" w:space="0" w:color="auto"/>
        <w:bottom w:val="none" w:sz="0" w:space="0" w:color="auto"/>
        <w:right w:val="none" w:sz="0" w:space="0" w:color="auto"/>
      </w:divBdr>
    </w:div>
    <w:div w:id="863397772">
      <w:bodyDiv w:val="1"/>
      <w:marLeft w:val="0"/>
      <w:marRight w:val="0"/>
      <w:marTop w:val="0"/>
      <w:marBottom w:val="0"/>
      <w:divBdr>
        <w:top w:val="none" w:sz="0" w:space="0" w:color="auto"/>
        <w:left w:val="none" w:sz="0" w:space="0" w:color="auto"/>
        <w:bottom w:val="none" w:sz="0" w:space="0" w:color="auto"/>
        <w:right w:val="none" w:sz="0" w:space="0" w:color="auto"/>
      </w:divBdr>
    </w:div>
    <w:div w:id="870187850">
      <w:bodyDiv w:val="1"/>
      <w:marLeft w:val="0"/>
      <w:marRight w:val="0"/>
      <w:marTop w:val="0"/>
      <w:marBottom w:val="0"/>
      <w:divBdr>
        <w:top w:val="none" w:sz="0" w:space="0" w:color="auto"/>
        <w:left w:val="none" w:sz="0" w:space="0" w:color="auto"/>
        <w:bottom w:val="none" w:sz="0" w:space="0" w:color="auto"/>
        <w:right w:val="none" w:sz="0" w:space="0" w:color="auto"/>
      </w:divBdr>
    </w:div>
    <w:div w:id="960188230">
      <w:bodyDiv w:val="1"/>
      <w:marLeft w:val="0"/>
      <w:marRight w:val="0"/>
      <w:marTop w:val="0"/>
      <w:marBottom w:val="0"/>
      <w:divBdr>
        <w:top w:val="none" w:sz="0" w:space="0" w:color="auto"/>
        <w:left w:val="none" w:sz="0" w:space="0" w:color="auto"/>
        <w:bottom w:val="none" w:sz="0" w:space="0" w:color="auto"/>
        <w:right w:val="none" w:sz="0" w:space="0" w:color="auto"/>
      </w:divBdr>
    </w:div>
    <w:div w:id="1110080073">
      <w:bodyDiv w:val="1"/>
      <w:marLeft w:val="0"/>
      <w:marRight w:val="0"/>
      <w:marTop w:val="0"/>
      <w:marBottom w:val="0"/>
      <w:divBdr>
        <w:top w:val="none" w:sz="0" w:space="0" w:color="auto"/>
        <w:left w:val="none" w:sz="0" w:space="0" w:color="auto"/>
        <w:bottom w:val="none" w:sz="0" w:space="0" w:color="auto"/>
        <w:right w:val="none" w:sz="0" w:space="0" w:color="auto"/>
      </w:divBdr>
    </w:div>
    <w:div w:id="1285888191">
      <w:bodyDiv w:val="1"/>
      <w:marLeft w:val="0"/>
      <w:marRight w:val="0"/>
      <w:marTop w:val="0"/>
      <w:marBottom w:val="0"/>
      <w:divBdr>
        <w:top w:val="none" w:sz="0" w:space="0" w:color="auto"/>
        <w:left w:val="none" w:sz="0" w:space="0" w:color="auto"/>
        <w:bottom w:val="none" w:sz="0" w:space="0" w:color="auto"/>
        <w:right w:val="none" w:sz="0" w:space="0" w:color="auto"/>
      </w:divBdr>
      <w:divsChild>
        <w:div w:id="610665737">
          <w:marLeft w:val="0"/>
          <w:marRight w:val="0"/>
          <w:marTop w:val="0"/>
          <w:marBottom w:val="180"/>
          <w:divBdr>
            <w:top w:val="none" w:sz="0" w:space="0" w:color="auto"/>
            <w:left w:val="none" w:sz="0" w:space="0" w:color="auto"/>
            <w:bottom w:val="none" w:sz="0" w:space="0" w:color="auto"/>
            <w:right w:val="none" w:sz="0" w:space="0" w:color="auto"/>
          </w:divBdr>
          <w:divsChild>
            <w:div w:id="967273123">
              <w:marLeft w:val="0"/>
              <w:marRight w:val="0"/>
              <w:marTop w:val="0"/>
              <w:marBottom w:val="0"/>
              <w:divBdr>
                <w:top w:val="none" w:sz="0" w:space="0" w:color="auto"/>
                <w:left w:val="none" w:sz="0" w:space="0" w:color="auto"/>
                <w:bottom w:val="none" w:sz="0" w:space="0" w:color="auto"/>
                <w:right w:val="none" w:sz="0" w:space="0" w:color="auto"/>
              </w:divBdr>
            </w:div>
          </w:divsChild>
        </w:div>
        <w:div w:id="2068991082">
          <w:marLeft w:val="0"/>
          <w:marRight w:val="0"/>
          <w:marTop w:val="0"/>
          <w:marBottom w:val="180"/>
          <w:divBdr>
            <w:top w:val="none" w:sz="0" w:space="0" w:color="auto"/>
            <w:left w:val="none" w:sz="0" w:space="0" w:color="auto"/>
            <w:bottom w:val="none" w:sz="0" w:space="0" w:color="auto"/>
            <w:right w:val="none" w:sz="0" w:space="0" w:color="auto"/>
          </w:divBdr>
          <w:divsChild>
            <w:div w:id="959334431">
              <w:marLeft w:val="0"/>
              <w:marRight w:val="0"/>
              <w:marTop w:val="0"/>
              <w:marBottom w:val="0"/>
              <w:divBdr>
                <w:top w:val="none" w:sz="0" w:space="0" w:color="auto"/>
                <w:left w:val="none" w:sz="0" w:space="0" w:color="auto"/>
                <w:bottom w:val="none" w:sz="0" w:space="0" w:color="auto"/>
                <w:right w:val="none" w:sz="0" w:space="0" w:color="auto"/>
              </w:divBdr>
            </w:div>
          </w:divsChild>
        </w:div>
        <w:div w:id="486439085">
          <w:marLeft w:val="0"/>
          <w:marRight w:val="0"/>
          <w:marTop w:val="0"/>
          <w:marBottom w:val="180"/>
          <w:divBdr>
            <w:top w:val="none" w:sz="0" w:space="0" w:color="auto"/>
            <w:left w:val="none" w:sz="0" w:space="0" w:color="auto"/>
            <w:bottom w:val="none" w:sz="0" w:space="0" w:color="auto"/>
            <w:right w:val="none" w:sz="0" w:space="0" w:color="auto"/>
          </w:divBdr>
          <w:divsChild>
            <w:div w:id="267472962">
              <w:marLeft w:val="0"/>
              <w:marRight w:val="0"/>
              <w:marTop w:val="0"/>
              <w:marBottom w:val="0"/>
              <w:divBdr>
                <w:top w:val="none" w:sz="0" w:space="0" w:color="auto"/>
                <w:left w:val="none" w:sz="0" w:space="0" w:color="auto"/>
                <w:bottom w:val="none" w:sz="0" w:space="0" w:color="auto"/>
                <w:right w:val="none" w:sz="0" w:space="0" w:color="auto"/>
              </w:divBdr>
            </w:div>
          </w:divsChild>
        </w:div>
        <w:div w:id="1398286340">
          <w:marLeft w:val="0"/>
          <w:marRight w:val="0"/>
          <w:marTop w:val="0"/>
          <w:marBottom w:val="180"/>
          <w:divBdr>
            <w:top w:val="none" w:sz="0" w:space="0" w:color="auto"/>
            <w:left w:val="none" w:sz="0" w:space="0" w:color="auto"/>
            <w:bottom w:val="none" w:sz="0" w:space="0" w:color="auto"/>
            <w:right w:val="none" w:sz="0" w:space="0" w:color="auto"/>
          </w:divBdr>
          <w:divsChild>
            <w:div w:id="1162311026">
              <w:marLeft w:val="0"/>
              <w:marRight w:val="0"/>
              <w:marTop w:val="0"/>
              <w:marBottom w:val="0"/>
              <w:divBdr>
                <w:top w:val="none" w:sz="0" w:space="0" w:color="auto"/>
                <w:left w:val="none" w:sz="0" w:space="0" w:color="auto"/>
                <w:bottom w:val="none" w:sz="0" w:space="0" w:color="auto"/>
                <w:right w:val="none" w:sz="0" w:space="0" w:color="auto"/>
              </w:divBdr>
              <w:divsChild>
                <w:div w:id="8112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655">
          <w:marLeft w:val="0"/>
          <w:marRight w:val="0"/>
          <w:marTop w:val="0"/>
          <w:marBottom w:val="180"/>
          <w:divBdr>
            <w:top w:val="none" w:sz="0" w:space="0" w:color="auto"/>
            <w:left w:val="none" w:sz="0" w:space="0" w:color="auto"/>
            <w:bottom w:val="none" w:sz="0" w:space="0" w:color="auto"/>
            <w:right w:val="none" w:sz="0" w:space="0" w:color="auto"/>
          </w:divBdr>
          <w:divsChild>
            <w:div w:id="2119131485">
              <w:marLeft w:val="0"/>
              <w:marRight w:val="0"/>
              <w:marTop w:val="0"/>
              <w:marBottom w:val="0"/>
              <w:divBdr>
                <w:top w:val="none" w:sz="0" w:space="0" w:color="auto"/>
                <w:left w:val="none" w:sz="0" w:space="0" w:color="auto"/>
                <w:bottom w:val="none" w:sz="0" w:space="0" w:color="auto"/>
                <w:right w:val="none" w:sz="0" w:space="0" w:color="auto"/>
              </w:divBdr>
              <w:divsChild>
                <w:div w:id="10158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9854">
      <w:bodyDiv w:val="1"/>
      <w:marLeft w:val="0"/>
      <w:marRight w:val="0"/>
      <w:marTop w:val="0"/>
      <w:marBottom w:val="0"/>
      <w:divBdr>
        <w:top w:val="none" w:sz="0" w:space="0" w:color="auto"/>
        <w:left w:val="none" w:sz="0" w:space="0" w:color="auto"/>
        <w:bottom w:val="none" w:sz="0" w:space="0" w:color="auto"/>
        <w:right w:val="none" w:sz="0" w:space="0" w:color="auto"/>
      </w:divBdr>
    </w:div>
    <w:div w:id="195351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t2021@senacyt.gob.p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t2021@senacyt.gob.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cyt.gob.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office.com/r/DftxVuM5W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26C21.36B5CB5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9CB0E-7AF4-4EC1-B657-6AB2A02F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2449</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smora</dc:creator>
  <cp:lastModifiedBy>Jesica Gonzalez</cp:lastModifiedBy>
  <cp:revision>13</cp:revision>
  <cp:lastPrinted>2021-06-11T16:42:00Z</cp:lastPrinted>
  <dcterms:created xsi:type="dcterms:W3CDTF">2021-06-11T16:42:00Z</dcterms:created>
  <dcterms:modified xsi:type="dcterms:W3CDTF">2021-06-14T17:43:00Z</dcterms:modified>
</cp:coreProperties>
</file>