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1E96" w14:textId="2F287317" w:rsidR="000B601F" w:rsidRDefault="006E6958" w:rsidP="006E6958">
      <w:pPr>
        <w:jc w:val="center"/>
        <w:rPr>
          <w:rFonts w:ascii="Century Gothic" w:eastAsia="Calibri" w:hAnsi="Century Gothic" w:cs="Calibri"/>
          <w:b/>
          <w:sz w:val="22"/>
          <w:szCs w:val="22"/>
          <w:lang w:val="es-MX"/>
        </w:rPr>
      </w:pPr>
      <w:bookmarkStart w:id="0" w:name="_Hlk20728512"/>
      <w:r w:rsidRPr="006E6958">
        <w:rPr>
          <w:rFonts w:ascii="Century Gothic" w:eastAsia="Calibri" w:hAnsi="Century Gothic" w:cs="Calibri"/>
          <w:b/>
          <w:sz w:val="22"/>
          <w:szCs w:val="22"/>
          <w:lang w:val="es-MX"/>
        </w:rPr>
        <w:t>ANUNCIO DE CONVOCATORIA PÚBLICA</w:t>
      </w:r>
    </w:p>
    <w:p w14:paraId="3DD40CFA" w14:textId="7E168507" w:rsidR="00165D1E" w:rsidRPr="003B42E8" w:rsidRDefault="00165D1E" w:rsidP="006E6958">
      <w:pPr>
        <w:jc w:val="center"/>
        <w:rPr>
          <w:rFonts w:ascii="Century Gothic" w:eastAsia="Calibri" w:hAnsi="Century Gothic" w:cs="Calibri"/>
          <w:b/>
          <w:sz w:val="22"/>
          <w:szCs w:val="22"/>
          <w:lang w:val="es-MX"/>
        </w:rPr>
      </w:pPr>
      <w:r w:rsidRPr="003B42E8">
        <w:rPr>
          <w:rFonts w:ascii="Century Gothic" w:eastAsia="Calibri" w:hAnsi="Century Gothic" w:cs="Calibri"/>
          <w:b/>
          <w:sz w:val="22"/>
          <w:szCs w:val="22"/>
          <w:lang w:val="es-MX"/>
        </w:rPr>
        <w:t>PROGRAMA DE FOMENTO A LA INNOVACIÓN EMPRESARIAL</w:t>
      </w:r>
    </w:p>
    <w:p w14:paraId="2675FD88" w14:textId="2313F1A0" w:rsidR="00302CB0" w:rsidRDefault="00F816EF" w:rsidP="00761670">
      <w:pPr>
        <w:jc w:val="center"/>
        <w:rPr>
          <w:rFonts w:ascii="Century Gothic" w:eastAsia="Calibri" w:hAnsi="Century Gothic" w:cs="Calibri"/>
          <w:b/>
          <w:sz w:val="22"/>
          <w:szCs w:val="22"/>
          <w:lang w:val="es-MX"/>
        </w:rPr>
      </w:pPr>
      <w:r w:rsidRPr="003B42E8">
        <w:rPr>
          <w:rFonts w:ascii="Century Gothic" w:eastAsia="Calibri" w:hAnsi="Century Gothic" w:cs="Calibri"/>
          <w:b/>
          <w:sz w:val="22"/>
          <w:szCs w:val="22"/>
          <w:lang w:val="es-MX"/>
        </w:rPr>
        <w:t xml:space="preserve">CONVOCATORIA PÚBLICA </w:t>
      </w:r>
      <w:r w:rsidR="00D16A25" w:rsidRPr="003B42E8">
        <w:rPr>
          <w:rFonts w:ascii="Century Gothic" w:eastAsia="Calibri" w:hAnsi="Century Gothic" w:cs="Calibri"/>
          <w:b/>
          <w:sz w:val="22"/>
          <w:szCs w:val="22"/>
          <w:lang w:val="es-MX"/>
        </w:rPr>
        <w:t xml:space="preserve">DE </w:t>
      </w:r>
      <w:r w:rsidR="00761670" w:rsidRPr="003B42E8">
        <w:rPr>
          <w:rFonts w:ascii="Century Gothic" w:eastAsia="Calibri" w:hAnsi="Century Gothic" w:cs="Calibri"/>
          <w:b/>
          <w:sz w:val="22"/>
          <w:szCs w:val="22"/>
          <w:lang w:val="es-MX"/>
        </w:rPr>
        <w:t xml:space="preserve">INNOVACIÓN </w:t>
      </w:r>
      <w:r w:rsidR="00302CB0" w:rsidRPr="003B42E8">
        <w:rPr>
          <w:rFonts w:ascii="Century Gothic" w:eastAsia="Calibri" w:hAnsi="Century Gothic" w:cs="Calibri"/>
          <w:b/>
          <w:sz w:val="22"/>
          <w:szCs w:val="22"/>
          <w:lang w:val="es-MX"/>
        </w:rPr>
        <w:t>ABIERTA 2021</w:t>
      </w:r>
    </w:p>
    <w:p w14:paraId="17B0C3FF" w14:textId="77777777" w:rsidR="00640507" w:rsidRDefault="00640507" w:rsidP="00640507">
      <w:pPr>
        <w:jc w:val="center"/>
        <w:rPr>
          <w:rFonts w:ascii="Century Gothic" w:eastAsia="Calibri" w:hAnsi="Century Gothic" w:cs="Calibri"/>
          <w:b/>
          <w:sz w:val="22"/>
          <w:szCs w:val="22"/>
          <w:lang w:val="es-MX"/>
        </w:rPr>
      </w:pPr>
      <w:r>
        <w:rPr>
          <w:rFonts w:ascii="Century Gothic" w:eastAsia="Calibri" w:hAnsi="Century Gothic" w:cs="Calibri"/>
          <w:b/>
          <w:sz w:val="22"/>
          <w:szCs w:val="22"/>
          <w:lang w:val="es-MX"/>
        </w:rPr>
        <w:t xml:space="preserve">(anteriormente </w:t>
      </w:r>
      <w:r w:rsidRPr="00761670">
        <w:rPr>
          <w:rFonts w:ascii="Century Gothic" w:eastAsia="Calibri" w:hAnsi="Century Gothic" w:cs="Calibri"/>
          <w:b/>
          <w:sz w:val="22"/>
          <w:szCs w:val="22"/>
          <w:lang w:val="es-MX"/>
        </w:rPr>
        <w:t>Empresa Tractora</w:t>
      </w:r>
      <w:r>
        <w:rPr>
          <w:rFonts w:ascii="Century Gothic" w:eastAsia="Calibri" w:hAnsi="Century Gothic" w:cs="Calibri"/>
          <w:b/>
          <w:sz w:val="22"/>
          <w:szCs w:val="22"/>
          <w:lang w:val="es-MX"/>
        </w:rPr>
        <w:t xml:space="preserve">) </w:t>
      </w:r>
    </w:p>
    <w:p w14:paraId="355A2C1C" w14:textId="5F17E8A1" w:rsidR="009F240B" w:rsidRDefault="009F240B" w:rsidP="006E6958">
      <w:pPr>
        <w:jc w:val="center"/>
        <w:rPr>
          <w:rFonts w:ascii="Century Gothic" w:eastAsia="Calibri" w:hAnsi="Century Gothic" w:cs="Calibri"/>
          <w:b/>
          <w:sz w:val="18"/>
          <w:szCs w:val="20"/>
          <w:lang w:val="es-MX"/>
        </w:rPr>
      </w:pPr>
      <w:r w:rsidRPr="00640507">
        <w:rPr>
          <w:rFonts w:ascii="Century Gothic" w:eastAsia="Calibri" w:hAnsi="Century Gothic" w:cs="Calibri"/>
          <w:b/>
          <w:sz w:val="18"/>
          <w:szCs w:val="20"/>
          <w:lang w:val="es-MX"/>
        </w:rPr>
        <w:t>Resolución Administrativa No. 191 de 31 de julio de 2017</w:t>
      </w:r>
      <w:r w:rsidR="00CD0580" w:rsidRPr="00640507">
        <w:rPr>
          <w:rFonts w:ascii="Century Gothic" w:eastAsia="Calibri" w:hAnsi="Century Gothic" w:cs="Calibri"/>
          <w:b/>
          <w:sz w:val="18"/>
          <w:szCs w:val="20"/>
          <w:lang w:val="es-MX"/>
        </w:rPr>
        <w:t>, por medio de la cual se adopta el Reglamento Interno para las Contrataciones por Mérito, Publicada en la Gaceta Oficial 28344-A de 16 de agosto de 2017</w:t>
      </w:r>
    </w:p>
    <w:p w14:paraId="7AEBFBAC" w14:textId="77777777" w:rsidR="002501C9" w:rsidRPr="00ED58BF" w:rsidRDefault="002501C9" w:rsidP="002501C9">
      <w:pPr>
        <w:shd w:val="clear" w:color="auto" w:fill="C6D9F1" w:themeFill="text2" w:themeFillTint="33"/>
        <w:rPr>
          <w:rFonts w:ascii="Century Gothic" w:eastAsia="Calibri" w:hAnsi="Century Gothic" w:cs="Calibri"/>
          <w:b/>
          <w:sz w:val="22"/>
          <w:szCs w:val="22"/>
          <w:lang w:val="es-MX"/>
        </w:rPr>
      </w:pPr>
      <w:r>
        <w:rPr>
          <w:rFonts w:ascii="Century Gothic" w:eastAsia="Calibri" w:hAnsi="Century Gothic" w:cs="Calibri"/>
          <w:b/>
          <w:sz w:val="22"/>
          <w:szCs w:val="22"/>
          <w:lang w:val="es-MX"/>
        </w:rPr>
        <w:t>OBJETIVO</w:t>
      </w:r>
    </w:p>
    <w:p w14:paraId="4A22F6E3" w14:textId="77777777" w:rsidR="002501C9" w:rsidRPr="00DE4634" w:rsidRDefault="002501C9" w:rsidP="002501C9">
      <w:pPr>
        <w:jc w:val="both"/>
        <w:rPr>
          <w:rFonts w:ascii="Century Gothic" w:hAnsi="Century Gothic"/>
          <w:sz w:val="20"/>
          <w:szCs w:val="22"/>
          <w:lang w:val="es-PA"/>
        </w:rPr>
      </w:pPr>
      <w:bookmarkStart w:id="1" w:name="_Hlk72842083"/>
      <w:r w:rsidRPr="002964BA">
        <w:rPr>
          <w:rFonts w:ascii="Century Gothic" w:hAnsi="Century Gothic"/>
          <w:sz w:val="20"/>
          <w:szCs w:val="22"/>
          <w:lang w:val="es-PA"/>
        </w:rPr>
        <w:t xml:space="preserve">Apoyar proyectos de </w:t>
      </w:r>
      <w:r w:rsidRPr="002964BA">
        <w:rPr>
          <w:rFonts w:ascii="Century Gothic" w:hAnsi="Century Gothic"/>
          <w:b/>
          <w:bCs/>
          <w:sz w:val="20"/>
          <w:szCs w:val="22"/>
          <w:lang w:val="es-PA"/>
        </w:rPr>
        <w:t>Desarrollo Tecnológico e Innovador</w:t>
      </w:r>
      <w:r w:rsidRPr="002964BA">
        <w:rPr>
          <w:rFonts w:ascii="Century Gothic" w:hAnsi="Century Gothic"/>
          <w:sz w:val="20"/>
          <w:szCs w:val="22"/>
          <w:lang w:val="es-PA"/>
        </w:rPr>
        <w:t xml:space="preserve"> que puedan ser comercializados a nivel n</w:t>
      </w:r>
      <w:r w:rsidRPr="00DE4634">
        <w:rPr>
          <w:rFonts w:ascii="Century Gothic" w:hAnsi="Century Gothic"/>
          <w:sz w:val="20"/>
          <w:szCs w:val="22"/>
          <w:lang w:val="es-PA"/>
        </w:rPr>
        <w:t>acional y/o internacional. Se espera que estos proyectos sean ejecutados por la empresa proponente, enfocados a solventar las necesidades de base tecnológica de la Empresa Tractora, encaminados al fortalecimiento de sus procesos productivos, el desarrollo de bienes y servicios innovadores, permitiendo fortalecer la competitividad, la transferencia de tecnología y la reactivación económica del país.</w:t>
      </w:r>
    </w:p>
    <w:p w14:paraId="2A5DF485" w14:textId="523F88F1" w:rsidR="000B601F" w:rsidRPr="00DE4634" w:rsidRDefault="001655CF" w:rsidP="00ED58BF">
      <w:pPr>
        <w:shd w:val="clear" w:color="auto" w:fill="C6D9F1" w:themeFill="text2" w:themeFillTint="33"/>
        <w:rPr>
          <w:rFonts w:ascii="Century Gothic" w:eastAsia="Calibri" w:hAnsi="Century Gothic" w:cs="Calibri"/>
          <w:b/>
          <w:sz w:val="22"/>
          <w:szCs w:val="22"/>
          <w:lang w:val="es-MX"/>
        </w:rPr>
      </w:pPr>
      <w:bookmarkStart w:id="2" w:name="_Hlk72852232"/>
      <w:bookmarkEnd w:id="0"/>
      <w:bookmarkEnd w:id="1"/>
      <w:r w:rsidRPr="00DE4634">
        <w:rPr>
          <w:rFonts w:ascii="Century Gothic" w:eastAsia="Calibri" w:hAnsi="Century Gothic" w:cs="Calibri"/>
          <w:b/>
          <w:sz w:val="22"/>
          <w:szCs w:val="22"/>
          <w:lang w:val="es-MX"/>
        </w:rPr>
        <w:t>DIRIGIDO A</w:t>
      </w:r>
    </w:p>
    <w:p w14:paraId="107970AE" w14:textId="0E2617CA" w:rsidR="00BA2029" w:rsidRPr="00DE4634" w:rsidRDefault="00B76826" w:rsidP="00C53876">
      <w:pPr>
        <w:jc w:val="both"/>
        <w:rPr>
          <w:rFonts w:ascii="Century Gothic" w:hAnsi="Century Gothic"/>
          <w:sz w:val="20"/>
          <w:szCs w:val="20"/>
          <w:lang w:val="es-PA"/>
        </w:rPr>
      </w:pPr>
      <w:r w:rsidRPr="00DE4634">
        <w:rPr>
          <w:rFonts w:ascii="Century Gothic" w:hAnsi="Century Gothic"/>
          <w:sz w:val="20"/>
          <w:szCs w:val="20"/>
          <w:lang w:val="es-PA"/>
        </w:rPr>
        <w:t>Personas jurídicas panameñas con fines de lucro debidamente</w:t>
      </w:r>
      <w:r w:rsidR="006E7E31" w:rsidRPr="00DE4634">
        <w:rPr>
          <w:rFonts w:ascii="Century Gothic" w:hAnsi="Century Gothic"/>
          <w:sz w:val="20"/>
          <w:szCs w:val="20"/>
          <w:lang w:val="es-PA"/>
        </w:rPr>
        <w:t xml:space="preserve"> </w:t>
      </w:r>
      <w:r w:rsidR="008114B8" w:rsidRPr="00DE4634">
        <w:rPr>
          <w:rFonts w:ascii="Century Gothic" w:hAnsi="Century Gothic"/>
          <w:sz w:val="20"/>
          <w:szCs w:val="20"/>
          <w:lang w:val="es-PA"/>
        </w:rPr>
        <w:t>inscritas en el Registro Público de Panamá</w:t>
      </w:r>
      <w:r w:rsidRPr="00DE4634">
        <w:rPr>
          <w:rFonts w:ascii="Century Gothic" w:hAnsi="Century Gothic"/>
          <w:sz w:val="20"/>
          <w:szCs w:val="20"/>
          <w:lang w:val="es-PA"/>
        </w:rPr>
        <w:t>, con un mínimo de veinticuatro (24) meses de operación en el país, a la fecha de apertura de esta convocatoria,</w:t>
      </w:r>
      <w:r w:rsidR="001B7690" w:rsidRPr="00DE4634">
        <w:rPr>
          <w:rFonts w:ascii="Century Gothic" w:hAnsi="Century Gothic"/>
          <w:sz w:val="20"/>
          <w:szCs w:val="20"/>
          <w:lang w:val="es-PA"/>
        </w:rPr>
        <w:t xml:space="preserve"> </w:t>
      </w:r>
      <w:r w:rsidR="008114B8" w:rsidRPr="00DE4634">
        <w:rPr>
          <w:rFonts w:ascii="Century Gothic" w:hAnsi="Century Gothic"/>
          <w:sz w:val="20"/>
          <w:szCs w:val="20"/>
          <w:lang w:val="es-PA"/>
        </w:rPr>
        <w:t>con característica de MIPYMES</w:t>
      </w:r>
      <w:r w:rsidR="002501C9" w:rsidRPr="00DE4634">
        <w:rPr>
          <w:rFonts w:ascii="Century Gothic" w:hAnsi="Century Gothic"/>
          <w:sz w:val="20"/>
          <w:szCs w:val="20"/>
          <w:lang w:val="es-PA"/>
        </w:rPr>
        <w:t xml:space="preserve"> y </w:t>
      </w:r>
      <w:r w:rsidR="00CD1D47" w:rsidRPr="00DE4634">
        <w:rPr>
          <w:rFonts w:ascii="Century Gothic" w:hAnsi="Century Gothic"/>
          <w:sz w:val="20"/>
          <w:szCs w:val="20"/>
          <w:lang w:val="es-PA"/>
        </w:rPr>
        <w:t xml:space="preserve">a </w:t>
      </w:r>
      <w:r w:rsidR="002501C9" w:rsidRPr="00DE4634">
        <w:rPr>
          <w:rFonts w:ascii="Century Gothic" w:hAnsi="Century Gothic"/>
          <w:sz w:val="20"/>
          <w:szCs w:val="20"/>
          <w:lang w:val="es-PA"/>
        </w:rPr>
        <w:t>cooperativas debidamente registradas en IPACOOP</w:t>
      </w:r>
      <w:bookmarkStart w:id="3" w:name="_Hlk72842168"/>
      <w:r w:rsidR="002501C9" w:rsidRPr="00DE4634">
        <w:rPr>
          <w:rFonts w:ascii="Century Gothic" w:hAnsi="Century Gothic"/>
          <w:sz w:val="20"/>
          <w:szCs w:val="20"/>
          <w:lang w:val="es-PA"/>
        </w:rPr>
        <w:t xml:space="preserve">, </w:t>
      </w:r>
      <w:r w:rsidR="008114B8" w:rsidRPr="00DE4634">
        <w:rPr>
          <w:rFonts w:ascii="Century Gothic" w:hAnsi="Century Gothic"/>
          <w:sz w:val="20"/>
          <w:szCs w:val="20"/>
          <w:lang w:val="es-PA"/>
        </w:rPr>
        <w:t xml:space="preserve">con actividad económica en el Aviso de Operaciones relacionadas con </w:t>
      </w:r>
      <w:r w:rsidR="00F92D0A" w:rsidRPr="00DE4634">
        <w:rPr>
          <w:rFonts w:ascii="Century Gothic" w:hAnsi="Century Gothic"/>
          <w:sz w:val="20"/>
          <w:szCs w:val="20"/>
          <w:lang w:val="es-PA"/>
        </w:rPr>
        <w:t xml:space="preserve">el </w:t>
      </w:r>
      <w:r w:rsidR="00C53876" w:rsidRPr="00DE4634">
        <w:rPr>
          <w:rFonts w:ascii="Century Gothic" w:hAnsi="Century Gothic"/>
          <w:sz w:val="20"/>
          <w:szCs w:val="20"/>
          <w:lang w:val="es-PA"/>
        </w:rPr>
        <w:t>área temática a aplicar</w:t>
      </w:r>
      <w:r w:rsidR="00F92D0A" w:rsidRPr="00DE4634">
        <w:rPr>
          <w:rFonts w:ascii="Century Gothic" w:hAnsi="Century Gothic"/>
          <w:sz w:val="20"/>
          <w:szCs w:val="20"/>
          <w:lang w:val="es-PA"/>
        </w:rPr>
        <w:t xml:space="preserve"> en la convocatoria</w:t>
      </w:r>
      <w:bookmarkEnd w:id="3"/>
      <w:r w:rsidR="00F92D0A" w:rsidRPr="00DE4634">
        <w:rPr>
          <w:rFonts w:ascii="Century Gothic" w:hAnsi="Century Gothic"/>
          <w:sz w:val="20"/>
          <w:szCs w:val="20"/>
          <w:lang w:val="es-PA"/>
        </w:rPr>
        <w:t>.</w:t>
      </w:r>
    </w:p>
    <w:p w14:paraId="46AA3247" w14:textId="3F6C46F8" w:rsidR="00B76826" w:rsidRPr="00DE4634" w:rsidRDefault="00B76826" w:rsidP="00C53876">
      <w:pPr>
        <w:jc w:val="both"/>
        <w:rPr>
          <w:rFonts w:ascii="Century Gothic" w:hAnsi="Century Gothic"/>
          <w:b/>
          <w:bCs/>
          <w:sz w:val="18"/>
          <w:szCs w:val="18"/>
          <w:lang w:val="es-PA"/>
        </w:rPr>
      </w:pPr>
      <w:r w:rsidRPr="00DE4634">
        <w:rPr>
          <w:rFonts w:ascii="Century Gothic" w:hAnsi="Century Gothic"/>
          <w:b/>
          <w:bCs/>
          <w:sz w:val="18"/>
          <w:szCs w:val="18"/>
          <w:lang w:val="es-PA"/>
        </w:rPr>
        <w:t xml:space="preserve">Las propuestas presentadas por personas jurídicas </w:t>
      </w:r>
      <w:r w:rsidR="00B25D67" w:rsidRPr="00DE4634">
        <w:rPr>
          <w:rFonts w:ascii="Century Gothic" w:hAnsi="Century Gothic"/>
          <w:b/>
          <w:bCs/>
          <w:sz w:val="18"/>
          <w:szCs w:val="18"/>
          <w:lang w:val="es-PA"/>
        </w:rPr>
        <w:t xml:space="preserve">panameñas </w:t>
      </w:r>
      <w:r w:rsidRPr="00DE4634">
        <w:rPr>
          <w:rFonts w:ascii="Century Gothic" w:hAnsi="Century Gothic"/>
          <w:b/>
          <w:bCs/>
          <w:sz w:val="18"/>
          <w:szCs w:val="18"/>
          <w:lang w:val="es-PA"/>
        </w:rPr>
        <w:t xml:space="preserve">con fines de lucro, inscritas en </w:t>
      </w:r>
      <w:r w:rsidR="007C105B" w:rsidRPr="00DE4634">
        <w:rPr>
          <w:rFonts w:ascii="Century Gothic" w:hAnsi="Century Gothic"/>
          <w:b/>
          <w:bCs/>
          <w:sz w:val="18"/>
          <w:szCs w:val="18"/>
          <w:lang w:val="es-PA"/>
        </w:rPr>
        <w:t xml:space="preserve">el Registro Público de </w:t>
      </w:r>
      <w:r w:rsidRPr="00DE4634">
        <w:rPr>
          <w:rFonts w:ascii="Century Gothic" w:hAnsi="Century Gothic"/>
          <w:b/>
          <w:bCs/>
          <w:sz w:val="18"/>
          <w:szCs w:val="18"/>
          <w:lang w:val="es-PA"/>
        </w:rPr>
        <w:t>Panamá, podrán ser financiadas con recursos del Préstamo No.3692/OC-PN del Banco Interamericano de Desarrollo (BID).</w:t>
      </w:r>
    </w:p>
    <w:p w14:paraId="0561E22A" w14:textId="7CC0C5DD" w:rsidR="0076244F" w:rsidRPr="00DE4634" w:rsidRDefault="0076244F" w:rsidP="0076244F">
      <w:pPr>
        <w:shd w:val="clear" w:color="auto" w:fill="C6D9F1" w:themeFill="text2" w:themeFillTint="33"/>
        <w:rPr>
          <w:rFonts w:ascii="Century Gothic" w:eastAsia="Calibri" w:hAnsi="Century Gothic" w:cs="Calibri"/>
          <w:b/>
          <w:sz w:val="22"/>
          <w:szCs w:val="22"/>
          <w:lang w:val="es-MX"/>
        </w:rPr>
      </w:pPr>
      <w:bookmarkStart w:id="4" w:name="_Hlk72852244"/>
      <w:bookmarkEnd w:id="2"/>
      <w:r w:rsidRPr="00DE4634">
        <w:rPr>
          <w:rFonts w:ascii="Century Gothic" w:eastAsia="Calibri" w:hAnsi="Century Gothic" w:cs="Calibri"/>
          <w:b/>
          <w:sz w:val="22"/>
          <w:szCs w:val="22"/>
          <w:lang w:val="es-MX"/>
        </w:rPr>
        <w:t>ÁREAS TEMÁTICAS</w:t>
      </w:r>
    </w:p>
    <w:p w14:paraId="7070B7F0" w14:textId="564E4078" w:rsidR="00C4736E" w:rsidRPr="00DE4634" w:rsidRDefault="00C4736E" w:rsidP="00F92D0A">
      <w:pPr>
        <w:pStyle w:val="Prrafodelista"/>
        <w:numPr>
          <w:ilvl w:val="0"/>
          <w:numId w:val="12"/>
        </w:numPr>
        <w:rPr>
          <w:rFonts w:ascii="Century Gothic" w:hAnsi="Century Gothic"/>
          <w:sz w:val="20"/>
          <w:szCs w:val="22"/>
          <w:lang w:val="es-PA"/>
        </w:rPr>
      </w:pPr>
      <w:bookmarkStart w:id="5" w:name="_Hlk70412970"/>
      <w:r w:rsidRPr="00DE4634">
        <w:rPr>
          <w:rFonts w:ascii="Century Gothic" w:hAnsi="Century Gothic"/>
          <w:sz w:val="20"/>
          <w:szCs w:val="22"/>
          <w:lang w:val="es-PA"/>
        </w:rPr>
        <w:t>Tecnologías de Información y Comunicación (TIC)</w:t>
      </w:r>
      <w:r w:rsidR="00612ABC" w:rsidRPr="00DE4634">
        <w:rPr>
          <w:rStyle w:val="Refdenotaalpie"/>
          <w:rFonts w:ascii="Century Gothic" w:hAnsi="Century Gothic"/>
          <w:sz w:val="20"/>
          <w:szCs w:val="22"/>
          <w:lang w:val="es-PA"/>
        </w:rPr>
        <w:footnoteReference w:id="1"/>
      </w:r>
      <w:bookmarkEnd w:id="5"/>
    </w:p>
    <w:p w14:paraId="457B7564" w14:textId="11F56290" w:rsidR="004A1140" w:rsidRPr="00DE4634" w:rsidRDefault="00F77E1E" w:rsidP="00F92D0A">
      <w:pPr>
        <w:pStyle w:val="Prrafodelista"/>
        <w:numPr>
          <w:ilvl w:val="0"/>
          <w:numId w:val="12"/>
        </w:numPr>
        <w:rPr>
          <w:rFonts w:ascii="Century Gothic" w:hAnsi="Century Gothic"/>
          <w:sz w:val="20"/>
          <w:szCs w:val="22"/>
          <w:lang w:val="es-PA"/>
        </w:rPr>
      </w:pPr>
      <w:r w:rsidRPr="00DE4634">
        <w:rPr>
          <w:rFonts w:ascii="Century Gothic" w:hAnsi="Century Gothic"/>
          <w:sz w:val="20"/>
          <w:szCs w:val="22"/>
          <w:lang w:val="es-PA"/>
        </w:rPr>
        <w:t>Industria/</w:t>
      </w:r>
      <w:r w:rsidR="004A1140" w:rsidRPr="00DE4634">
        <w:rPr>
          <w:rFonts w:ascii="Century Gothic" w:hAnsi="Century Gothic"/>
          <w:sz w:val="20"/>
          <w:szCs w:val="22"/>
          <w:lang w:val="es-PA"/>
        </w:rPr>
        <w:t>Manufactura 3D</w:t>
      </w:r>
    </w:p>
    <w:p w14:paraId="48276BB5" w14:textId="47AB0614" w:rsidR="004A1140" w:rsidRPr="00DE4634" w:rsidRDefault="00B67B63" w:rsidP="00F92D0A">
      <w:pPr>
        <w:pStyle w:val="Prrafodelista"/>
        <w:numPr>
          <w:ilvl w:val="0"/>
          <w:numId w:val="12"/>
        </w:numPr>
        <w:rPr>
          <w:rFonts w:ascii="Century Gothic" w:hAnsi="Century Gothic"/>
          <w:sz w:val="20"/>
          <w:szCs w:val="22"/>
          <w:lang w:val="es-PA"/>
        </w:rPr>
      </w:pPr>
      <w:r w:rsidRPr="00DE4634">
        <w:rPr>
          <w:rFonts w:ascii="Century Gothic" w:hAnsi="Century Gothic"/>
          <w:sz w:val="20"/>
          <w:szCs w:val="22"/>
          <w:lang w:val="es-PA"/>
        </w:rPr>
        <w:t>L</w:t>
      </w:r>
      <w:r w:rsidR="00C53876" w:rsidRPr="00DE4634">
        <w:rPr>
          <w:rFonts w:ascii="Century Gothic" w:hAnsi="Century Gothic"/>
          <w:sz w:val="20"/>
          <w:szCs w:val="22"/>
          <w:lang w:val="es-PA"/>
        </w:rPr>
        <w:t>ogística</w:t>
      </w:r>
      <w:r w:rsidR="004A1140" w:rsidRPr="00DE4634">
        <w:rPr>
          <w:rFonts w:ascii="Century Gothic" w:hAnsi="Century Gothic"/>
          <w:sz w:val="20"/>
          <w:szCs w:val="22"/>
          <w:lang w:val="es-PA"/>
        </w:rPr>
        <w:t xml:space="preserve"> 4.0</w:t>
      </w:r>
    </w:p>
    <w:p w14:paraId="388C30FA" w14:textId="30840A69" w:rsidR="00B67B63" w:rsidRPr="00DE4634" w:rsidRDefault="002D522D" w:rsidP="00F92D0A">
      <w:pPr>
        <w:pStyle w:val="Prrafodelista"/>
        <w:numPr>
          <w:ilvl w:val="0"/>
          <w:numId w:val="12"/>
        </w:numPr>
        <w:rPr>
          <w:rFonts w:ascii="Century Gothic" w:hAnsi="Century Gothic"/>
          <w:sz w:val="20"/>
          <w:szCs w:val="22"/>
          <w:lang w:val="es-PA"/>
        </w:rPr>
      </w:pPr>
      <w:r w:rsidRPr="00DE4634">
        <w:rPr>
          <w:rFonts w:ascii="Century Gothic" w:hAnsi="Century Gothic"/>
          <w:sz w:val="20"/>
          <w:szCs w:val="22"/>
          <w:lang w:val="es-PA"/>
        </w:rPr>
        <w:t xml:space="preserve">Energía </w:t>
      </w:r>
    </w:p>
    <w:p w14:paraId="3C44CA45" w14:textId="56D0F8F5" w:rsidR="009C62FF" w:rsidRPr="00DE4634" w:rsidRDefault="009C62FF" w:rsidP="009C62FF">
      <w:pPr>
        <w:pStyle w:val="Prrafodelista"/>
        <w:numPr>
          <w:ilvl w:val="0"/>
          <w:numId w:val="12"/>
        </w:numPr>
        <w:rPr>
          <w:rFonts w:ascii="Century Gothic" w:hAnsi="Century Gothic"/>
          <w:sz w:val="20"/>
          <w:szCs w:val="22"/>
          <w:lang w:val="es-PA"/>
        </w:rPr>
      </w:pPr>
      <w:r w:rsidRPr="00DE4634">
        <w:rPr>
          <w:rFonts w:ascii="Century Gothic" w:hAnsi="Century Gothic"/>
          <w:sz w:val="20"/>
          <w:szCs w:val="22"/>
          <w:lang w:val="es-PA"/>
        </w:rPr>
        <w:t>Agroindustria</w:t>
      </w:r>
    </w:p>
    <w:bookmarkEnd w:id="4"/>
    <w:p w14:paraId="5221FEB2" w14:textId="7D34E3CD" w:rsidR="00153868" w:rsidRPr="00F546C1" w:rsidRDefault="00153868" w:rsidP="000E1CF4">
      <w:pPr>
        <w:rPr>
          <w:rFonts w:ascii="Century Gothic" w:hAnsi="Century Gothic"/>
          <w:sz w:val="4"/>
          <w:szCs w:val="6"/>
          <w:lang w:val="es-ES"/>
        </w:rPr>
      </w:pPr>
    </w:p>
    <w:p w14:paraId="300DFF3B" w14:textId="035F74F2" w:rsidR="00153868" w:rsidRPr="00DE4634" w:rsidRDefault="00153868" w:rsidP="004758ED">
      <w:pPr>
        <w:spacing w:line="240" w:lineRule="atLeast"/>
        <w:jc w:val="both"/>
        <w:rPr>
          <w:rFonts w:ascii="Century Gothic" w:hAnsi="Century Gothic"/>
          <w:sz w:val="20"/>
          <w:szCs w:val="22"/>
          <w:lang w:val="es-PA"/>
        </w:rPr>
      </w:pPr>
      <w:r w:rsidRPr="00DE4634">
        <w:rPr>
          <w:rFonts w:ascii="Century Gothic" w:hAnsi="Century Gothic"/>
          <w:sz w:val="20"/>
          <w:szCs w:val="22"/>
          <w:lang w:val="es-PA"/>
        </w:rPr>
        <w:t>Se priorizarán, principalmente y sin limitar, los proyectos alineados con el Plan Nacional Estratégico de Ciencia, Tecnología e Innovación (PENCYT</w:t>
      </w:r>
      <w:r w:rsidR="00944023" w:rsidRPr="00DE4634">
        <w:rPr>
          <w:rFonts w:ascii="Century Gothic" w:hAnsi="Century Gothic"/>
          <w:sz w:val="20"/>
          <w:szCs w:val="22"/>
          <w:lang w:val="es-PA"/>
        </w:rPr>
        <w:t xml:space="preserve"> 2019-2024</w:t>
      </w:r>
      <w:r w:rsidRPr="00DE4634">
        <w:rPr>
          <w:rFonts w:ascii="Century Gothic" w:hAnsi="Century Gothic"/>
          <w:sz w:val="20"/>
          <w:szCs w:val="22"/>
          <w:lang w:val="es-PA"/>
        </w:rPr>
        <w:t>)</w:t>
      </w:r>
      <w:r w:rsidR="00944023" w:rsidRPr="00DE4634">
        <w:rPr>
          <w:rFonts w:ascii="Century Gothic" w:hAnsi="Century Gothic"/>
          <w:sz w:val="20"/>
          <w:szCs w:val="22"/>
          <w:lang w:val="es-PA"/>
        </w:rPr>
        <w:t>, a través de los siguientes retos:</w:t>
      </w:r>
    </w:p>
    <w:p w14:paraId="7B061888" w14:textId="14B3F837" w:rsidR="00153868" w:rsidRPr="00DE4634" w:rsidRDefault="00153868" w:rsidP="004758ED">
      <w:pPr>
        <w:pStyle w:val="xparagraph"/>
        <w:shd w:val="clear" w:color="auto" w:fill="FFFFFF"/>
        <w:spacing w:line="240" w:lineRule="atLeast"/>
        <w:jc w:val="both"/>
        <w:rPr>
          <w:rFonts w:ascii="Century Gothic" w:hAnsi="Century Gothic" w:cstheme="minorBidi"/>
          <w:sz w:val="20"/>
          <w:lang w:val="es-PA" w:eastAsia="en-US"/>
        </w:rPr>
      </w:pPr>
      <w:r w:rsidRPr="00DE4634">
        <w:rPr>
          <w:rFonts w:ascii="Century Gothic" w:hAnsi="Century Gothic"/>
          <w:b/>
          <w:bCs/>
          <w:sz w:val="20"/>
          <w:szCs w:val="20"/>
          <w:lang w:val="es-PA"/>
        </w:rPr>
        <w:t xml:space="preserve">Reto 1. </w:t>
      </w:r>
      <w:r w:rsidRPr="00DE4634">
        <w:rPr>
          <w:rFonts w:ascii="Century Gothic" w:hAnsi="Century Gothic" w:cstheme="minorBidi"/>
          <w:b/>
          <w:bCs/>
          <w:sz w:val="20"/>
          <w:lang w:val="es-PA" w:eastAsia="en-US"/>
        </w:rPr>
        <w:t>Tecnología de la Información y Comunicaciones (TIC):</w:t>
      </w:r>
      <w:r w:rsidRPr="00DE4634">
        <w:rPr>
          <w:rFonts w:ascii="Century Gothic" w:hAnsi="Century Gothic" w:cstheme="minorBidi"/>
          <w:sz w:val="20"/>
          <w:lang w:val="es-PA" w:eastAsia="en-US"/>
        </w:rPr>
        <w:t> Diseñar</w:t>
      </w:r>
      <w:r w:rsidR="006E7E31" w:rsidRPr="00DE4634">
        <w:rPr>
          <w:rFonts w:ascii="Century Gothic" w:hAnsi="Century Gothic" w:cstheme="minorBidi"/>
          <w:sz w:val="20"/>
          <w:lang w:val="es-PA" w:eastAsia="en-US"/>
        </w:rPr>
        <w:t xml:space="preserve"> </w:t>
      </w:r>
      <w:r w:rsidRPr="00DE4634">
        <w:rPr>
          <w:rFonts w:ascii="Century Gothic" w:hAnsi="Century Gothic" w:cstheme="minorBidi"/>
          <w:sz w:val="20"/>
          <w:lang w:val="es-PA" w:eastAsia="en-US"/>
        </w:rPr>
        <w:t xml:space="preserve">y priorizar </w:t>
      </w:r>
      <w:r w:rsidR="006E7E31" w:rsidRPr="00DE4634">
        <w:rPr>
          <w:rFonts w:ascii="Century Gothic" w:hAnsi="Century Gothic" w:cstheme="minorBidi"/>
          <w:sz w:val="20"/>
          <w:lang w:val="es-PA" w:eastAsia="en-US"/>
        </w:rPr>
        <w:t xml:space="preserve">el desarrollo de software, a través la </w:t>
      </w:r>
      <w:r w:rsidRPr="00DE4634">
        <w:rPr>
          <w:rFonts w:ascii="Century Gothic" w:hAnsi="Century Gothic" w:cstheme="minorBidi"/>
          <w:sz w:val="20"/>
          <w:lang w:val="es-PA" w:eastAsia="en-US"/>
        </w:rPr>
        <w:t>experiencia compartida y capacidad de implementación de soluciones tecnológicas</w:t>
      </w:r>
      <w:r w:rsidR="006E7E31" w:rsidRPr="00DE4634">
        <w:rPr>
          <w:rFonts w:ascii="Century Gothic" w:hAnsi="Century Gothic" w:cstheme="minorBidi"/>
          <w:sz w:val="20"/>
          <w:lang w:val="es-PA" w:eastAsia="en-US"/>
        </w:rPr>
        <w:t xml:space="preserve">, </w:t>
      </w:r>
      <w:r w:rsidRPr="00DE4634">
        <w:rPr>
          <w:rFonts w:ascii="Century Gothic" w:hAnsi="Century Gothic" w:cstheme="minorBidi"/>
          <w:sz w:val="20"/>
          <w:lang w:val="es-PA" w:eastAsia="en-US"/>
        </w:rPr>
        <w:t>que luego puedan ser comercializadas a nivel nacional y/o internacional.</w:t>
      </w:r>
      <w:r w:rsidR="001F3554" w:rsidRPr="00DE4634">
        <w:rPr>
          <w:rFonts w:ascii="Century Gothic" w:hAnsi="Century Gothic" w:cstheme="minorBidi"/>
          <w:sz w:val="20"/>
          <w:lang w:val="es-PA" w:eastAsia="en-US"/>
        </w:rPr>
        <w:t xml:space="preserve">  </w:t>
      </w:r>
    </w:p>
    <w:p w14:paraId="674B6886" w14:textId="125805F2" w:rsidR="00153868" w:rsidRPr="00DE4634" w:rsidRDefault="00153868" w:rsidP="004758ED">
      <w:pPr>
        <w:spacing w:line="240" w:lineRule="atLeast"/>
        <w:jc w:val="both"/>
        <w:rPr>
          <w:rFonts w:ascii="Century Gothic" w:hAnsi="Century Gothic"/>
          <w:sz w:val="20"/>
          <w:szCs w:val="22"/>
          <w:lang w:val="es-PA"/>
        </w:rPr>
      </w:pPr>
      <w:r w:rsidRPr="00DE4634">
        <w:rPr>
          <w:rFonts w:ascii="Century Gothic" w:hAnsi="Century Gothic"/>
          <w:b/>
          <w:bCs/>
          <w:sz w:val="20"/>
          <w:szCs w:val="22"/>
          <w:lang w:val="es-PA"/>
        </w:rPr>
        <w:t>Reto 2.</w:t>
      </w:r>
      <w:r w:rsidRPr="00DE4634">
        <w:rPr>
          <w:rFonts w:ascii="Century Gothic" w:hAnsi="Century Gothic"/>
          <w:sz w:val="20"/>
          <w:szCs w:val="22"/>
          <w:lang w:val="es-PA"/>
        </w:rPr>
        <w:t xml:space="preserve"> </w:t>
      </w:r>
      <w:r w:rsidR="00F77E1E" w:rsidRPr="00DE4634">
        <w:rPr>
          <w:rFonts w:ascii="Century Gothic" w:hAnsi="Century Gothic"/>
          <w:b/>
          <w:bCs/>
          <w:sz w:val="20"/>
          <w:szCs w:val="22"/>
          <w:lang w:val="es-PA"/>
        </w:rPr>
        <w:t>Industria/</w:t>
      </w:r>
      <w:r w:rsidRPr="00DE4634">
        <w:rPr>
          <w:rFonts w:ascii="Century Gothic" w:hAnsi="Century Gothic"/>
          <w:b/>
          <w:bCs/>
          <w:sz w:val="20"/>
          <w:szCs w:val="22"/>
          <w:lang w:val="es-PA"/>
        </w:rPr>
        <w:t>Manufactura 3D</w:t>
      </w:r>
      <w:r w:rsidRPr="00DE4634">
        <w:rPr>
          <w:rFonts w:ascii="Century Gothic" w:hAnsi="Century Gothic"/>
          <w:sz w:val="20"/>
          <w:szCs w:val="22"/>
          <w:lang w:val="es-PA"/>
        </w:rPr>
        <w:t>: Diseñar soluciones a la demanda del mercado local e internacional, con énfasis en el desarrollo de productos</w:t>
      </w:r>
      <w:r w:rsidR="001F3554" w:rsidRPr="00DE4634">
        <w:rPr>
          <w:rFonts w:ascii="Century Gothic" w:hAnsi="Century Gothic"/>
          <w:sz w:val="20"/>
          <w:szCs w:val="22"/>
          <w:lang w:val="es-PA"/>
        </w:rPr>
        <w:t xml:space="preserve"> y servicios</w:t>
      </w:r>
      <w:r w:rsidRPr="00DE4634">
        <w:rPr>
          <w:rFonts w:ascii="Century Gothic" w:hAnsi="Century Gothic"/>
          <w:sz w:val="20"/>
          <w:szCs w:val="22"/>
          <w:lang w:val="es-PA"/>
        </w:rPr>
        <w:t xml:space="preserve"> industriales con valor agregado.</w:t>
      </w:r>
    </w:p>
    <w:p w14:paraId="3B41D1A1" w14:textId="4B4DDF36" w:rsidR="00153868" w:rsidRPr="00DE4634" w:rsidRDefault="00153868" w:rsidP="004758ED">
      <w:pPr>
        <w:spacing w:line="240" w:lineRule="atLeast"/>
        <w:jc w:val="both"/>
        <w:rPr>
          <w:rFonts w:ascii="Century Gothic" w:hAnsi="Century Gothic"/>
          <w:sz w:val="20"/>
          <w:szCs w:val="22"/>
          <w:lang w:val="es-ES"/>
        </w:rPr>
      </w:pPr>
      <w:r w:rsidRPr="00DE4634">
        <w:rPr>
          <w:rFonts w:ascii="Century Gothic" w:hAnsi="Century Gothic"/>
          <w:b/>
          <w:bCs/>
          <w:sz w:val="20"/>
          <w:szCs w:val="22"/>
          <w:lang w:val="es-PA"/>
        </w:rPr>
        <w:t>Reto 3.</w:t>
      </w:r>
      <w:r w:rsidRPr="00DE4634">
        <w:rPr>
          <w:rFonts w:ascii="Century Gothic" w:hAnsi="Century Gothic"/>
          <w:sz w:val="20"/>
          <w:szCs w:val="22"/>
          <w:lang w:val="es-PA"/>
        </w:rPr>
        <w:t xml:space="preserve"> </w:t>
      </w:r>
      <w:r w:rsidRPr="00DE4634">
        <w:rPr>
          <w:rFonts w:ascii="Century Gothic" w:hAnsi="Century Gothic"/>
          <w:b/>
          <w:bCs/>
          <w:sz w:val="20"/>
          <w:szCs w:val="22"/>
          <w:lang w:val="es-PA"/>
        </w:rPr>
        <w:t>Logística 4.0</w:t>
      </w:r>
      <w:r w:rsidRPr="00DE4634">
        <w:rPr>
          <w:rFonts w:ascii="Century Gothic" w:hAnsi="Century Gothic"/>
          <w:sz w:val="20"/>
          <w:szCs w:val="22"/>
          <w:lang w:val="es-PA"/>
        </w:rPr>
        <w:t>: Fortalecer la competitividad de las empresas del sector logístico en Panamá, mediante el fomento de su capacidad de innovación.</w:t>
      </w:r>
    </w:p>
    <w:p w14:paraId="35259CDA" w14:textId="1BA4DF00" w:rsidR="009C62FF" w:rsidRPr="00DE4634" w:rsidRDefault="009C62FF" w:rsidP="009C62FF">
      <w:pPr>
        <w:spacing w:line="240" w:lineRule="atLeast"/>
        <w:jc w:val="both"/>
        <w:rPr>
          <w:rFonts w:ascii="Century Gothic" w:hAnsi="Century Gothic"/>
          <w:sz w:val="20"/>
          <w:szCs w:val="22"/>
          <w:lang w:val="es-ES"/>
        </w:rPr>
      </w:pPr>
      <w:r w:rsidRPr="00DE4634">
        <w:rPr>
          <w:rFonts w:ascii="Century Gothic" w:hAnsi="Century Gothic"/>
          <w:b/>
          <w:bCs/>
          <w:sz w:val="20"/>
          <w:szCs w:val="22"/>
          <w:lang w:val="es-PA"/>
        </w:rPr>
        <w:t>Reto 4. Energía</w:t>
      </w:r>
      <w:r w:rsidRPr="00DE4634">
        <w:rPr>
          <w:rFonts w:ascii="Century Gothic" w:hAnsi="Century Gothic"/>
          <w:sz w:val="20"/>
          <w:szCs w:val="22"/>
          <w:lang w:val="es-PA"/>
        </w:rPr>
        <w:t xml:space="preserve">: Fomentar la innovación en el uso y la competitividad de las fuentes de energías renovables para lograr la transformación de la matriz energética nacional. </w:t>
      </w:r>
    </w:p>
    <w:p w14:paraId="027029C0" w14:textId="63D68398" w:rsidR="00153868" w:rsidRPr="00DE4634" w:rsidRDefault="00153868" w:rsidP="00F546C1">
      <w:pPr>
        <w:spacing w:line="20" w:lineRule="atLeast"/>
        <w:jc w:val="both"/>
        <w:rPr>
          <w:rFonts w:ascii="Century Gothic" w:hAnsi="Century Gothic"/>
          <w:sz w:val="20"/>
          <w:szCs w:val="22"/>
          <w:lang w:val="es-PA"/>
        </w:rPr>
      </w:pPr>
      <w:r w:rsidRPr="00DE4634">
        <w:rPr>
          <w:rFonts w:ascii="Century Gothic" w:hAnsi="Century Gothic"/>
          <w:b/>
          <w:bCs/>
          <w:sz w:val="20"/>
          <w:szCs w:val="22"/>
          <w:lang w:val="es-PA"/>
        </w:rPr>
        <w:t xml:space="preserve">Reto </w:t>
      </w:r>
      <w:r w:rsidR="009C62FF" w:rsidRPr="00DE4634">
        <w:rPr>
          <w:rFonts w:ascii="Century Gothic" w:hAnsi="Century Gothic"/>
          <w:b/>
          <w:bCs/>
          <w:sz w:val="20"/>
          <w:szCs w:val="22"/>
          <w:lang w:val="es-PA"/>
        </w:rPr>
        <w:t>5</w:t>
      </w:r>
      <w:r w:rsidRPr="00DE4634">
        <w:rPr>
          <w:rFonts w:ascii="Century Gothic" w:hAnsi="Century Gothic"/>
          <w:b/>
          <w:bCs/>
          <w:sz w:val="20"/>
          <w:szCs w:val="22"/>
          <w:lang w:val="es-PA"/>
        </w:rPr>
        <w:t>.</w:t>
      </w:r>
      <w:r w:rsidR="004148AA" w:rsidRPr="00DE4634">
        <w:rPr>
          <w:rFonts w:ascii="Century Gothic" w:hAnsi="Century Gothic"/>
          <w:sz w:val="20"/>
          <w:szCs w:val="22"/>
          <w:lang w:val="es-PA"/>
        </w:rPr>
        <w:t xml:space="preserve"> </w:t>
      </w:r>
      <w:r w:rsidRPr="00DE4634">
        <w:rPr>
          <w:rFonts w:ascii="Century Gothic" w:hAnsi="Century Gothic"/>
          <w:b/>
          <w:bCs/>
          <w:sz w:val="20"/>
          <w:szCs w:val="22"/>
          <w:lang w:val="es-PA"/>
        </w:rPr>
        <w:t>Agroindustrias</w:t>
      </w:r>
      <w:r w:rsidRPr="00DE4634">
        <w:rPr>
          <w:rFonts w:ascii="Century Gothic" w:hAnsi="Century Gothic"/>
          <w:sz w:val="20"/>
          <w:szCs w:val="22"/>
          <w:lang w:val="es-PA"/>
        </w:rPr>
        <w:t xml:space="preserve">: </w:t>
      </w:r>
      <w:r w:rsidR="00944023" w:rsidRPr="00DE4634">
        <w:rPr>
          <w:rFonts w:ascii="Century Gothic" w:hAnsi="Century Gothic"/>
          <w:sz w:val="20"/>
          <w:szCs w:val="22"/>
          <w:lang w:val="es-PA"/>
        </w:rPr>
        <w:t xml:space="preserve">Desarrollar productos y servicios </w:t>
      </w:r>
      <w:r w:rsidRPr="00DE4634">
        <w:rPr>
          <w:rFonts w:ascii="Century Gothic" w:hAnsi="Century Gothic"/>
          <w:sz w:val="20"/>
          <w:szCs w:val="22"/>
          <w:lang w:val="es-PA"/>
        </w:rPr>
        <w:t>científico</w:t>
      </w:r>
      <w:r w:rsidR="00A06716" w:rsidRPr="00DE4634">
        <w:rPr>
          <w:rFonts w:ascii="Century Gothic" w:hAnsi="Century Gothic"/>
          <w:sz w:val="20"/>
          <w:szCs w:val="22"/>
          <w:lang w:val="es-PA"/>
        </w:rPr>
        <w:t xml:space="preserve"> e innovadores </w:t>
      </w:r>
      <w:r w:rsidRPr="00DE4634">
        <w:rPr>
          <w:rFonts w:ascii="Century Gothic" w:hAnsi="Century Gothic"/>
          <w:sz w:val="20"/>
          <w:szCs w:val="22"/>
          <w:lang w:val="es-PA"/>
        </w:rPr>
        <w:t xml:space="preserve">hacia la </w:t>
      </w:r>
      <w:r w:rsidR="00944023" w:rsidRPr="00DE4634">
        <w:rPr>
          <w:rFonts w:ascii="Century Gothic" w:hAnsi="Century Gothic"/>
          <w:sz w:val="20"/>
          <w:szCs w:val="22"/>
          <w:lang w:val="es-PA"/>
        </w:rPr>
        <w:t xml:space="preserve">transferencia de tecnología </w:t>
      </w:r>
      <w:r w:rsidR="007D6EDC" w:rsidRPr="00DE4634">
        <w:rPr>
          <w:rFonts w:ascii="Century Gothic" w:hAnsi="Century Gothic"/>
          <w:sz w:val="20"/>
          <w:szCs w:val="22"/>
          <w:lang w:val="es-PA"/>
        </w:rPr>
        <w:t>que impulsen</w:t>
      </w:r>
      <w:r w:rsidR="00944023" w:rsidRPr="00DE4634">
        <w:rPr>
          <w:rFonts w:ascii="Century Gothic" w:hAnsi="Century Gothic"/>
          <w:sz w:val="20"/>
          <w:szCs w:val="22"/>
          <w:lang w:val="es-PA"/>
        </w:rPr>
        <w:t xml:space="preserve"> la </w:t>
      </w:r>
      <w:r w:rsidRPr="00DE4634">
        <w:rPr>
          <w:rFonts w:ascii="Century Gothic" w:hAnsi="Century Gothic"/>
          <w:sz w:val="20"/>
          <w:szCs w:val="22"/>
          <w:lang w:val="es-PA"/>
        </w:rPr>
        <w:t>transformación productiva del sector.</w:t>
      </w:r>
    </w:p>
    <w:p w14:paraId="043888D9" w14:textId="77777777" w:rsidR="00F546C1" w:rsidRPr="00F546C1" w:rsidRDefault="00F546C1" w:rsidP="00F546C1">
      <w:pPr>
        <w:spacing w:line="20" w:lineRule="atLeast"/>
        <w:jc w:val="both"/>
        <w:rPr>
          <w:rFonts w:ascii="Century Gothic" w:hAnsi="Century Gothic"/>
          <w:i/>
          <w:iCs/>
          <w:sz w:val="8"/>
          <w:szCs w:val="10"/>
          <w:lang w:val="es-PA"/>
        </w:rPr>
      </w:pPr>
    </w:p>
    <w:p w14:paraId="3783386F" w14:textId="5B3E686A" w:rsidR="005801F1" w:rsidRPr="00DE4634" w:rsidRDefault="005801F1" w:rsidP="00F546C1">
      <w:pPr>
        <w:spacing w:line="20" w:lineRule="atLeast"/>
        <w:jc w:val="both"/>
        <w:rPr>
          <w:rFonts w:ascii="Century Gothic" w:hAnsi="Century Gothic"/>
          <w:i/>
          <w:iCs/>
          <w:sz w:val="20"/>
          <w:szCs w:val="22"/>
          <w:lang w:val="es-PA"/>
        </w:rPr>
      </w:pPr>
      <w:r w:rsidRPr="00DE4634">
        <w:rPr>
          <w:rFonts w:ascii="Century Gothic" w:hAnsi="Century Gothic"/>
          <w:i/>
          <w:iCs/>
          <w:sz w:val="20"/>
          <w:szCs w:val="22"/>
          <w:lang w:val="es-PA"/>
        </w:rPr>
        <w:t xml:space="preserve">Ver indicaciones en el documento: </w:t>
      </w:r>
      <w:r w:rsidRPr="00DE4634">
        <w:rPr>
          <w:rFonts w:ascii="Century Gothic" w:hAnsi="Century Gothic"/>
          <w:b/>
          <w:bCs/>
          <w:i/>
          <w:iCs/>
          <w:sz w:val="20"/>
          <w:szCs w:val="22"/>
          <w:lang w:val="es-PA"/>
        </w:rPr>
        <w:t>“Pasos a seguir para aplicar a la Convocatoria Pública de Innovación Abierta 2021”,</w:t>
      </w:r>
      <w:r w:rsidRPr="00DE4634">
        <w:rPr>
          <w:rFonts w:ascii="Century Gothic" w:hAnsi="Century Gothic"/>
          <w:i/>
          <w:iCs/>
          <w:sz w:val="20"/>
          <w:szCs w:val="22"/>
          <w:lang w:val="es-PA"/>
        </w:rPr>
        <w:t xml:space="preserve"> disponible entre los documentos de la convocatoria, que puede descargar de la página web de SENACYT.</w:t>
      </w:r>
    </w:p>
    <w:p w14:paraId="33D1FD32" w14:textId="77777777" w:rsidR="00F546C1" w:rsidRPr="00F546C1" w:rsidRDefault="00F546C1" w:rsidP="00F546C1">
      <w:pPr>
        <w:spacing w:line="20" w:lineRule="atLeast"/>
        <w:jc w:val="both"/>
        <w:rPr>
          <w:rFonts w:ascii="Century Gothic" w:hAnsi="Century Gothic"/>
          <w:sz w:val="8"/>
          <w:szCs w:val="10"/>
          <w:lang w:val="es-PA"/>
        </w:rPr>
      </w:pPr>
    </w:p>
    <w:p w14:paraId="03BC933D" w14:textId="07E69440" w:rsidR="00B25D67" w:rsidRPr="00DE4634" w:rsidRDefault="00B25D67" w:rsidP="00F546C1">
      <w:pPr>
        <w:spacing w:line="20" w:lineRule="atLeast"/>
        <w:jc w:val="both"/>
        <w:rPr>
          <w:rFonts w:ascii="Century Gothic" w:hAnsi="Century Gothic"/>
          <w:b/>
          <w:bCs/>
          <w:sz w:val="18"/>
          <w:szCs w:val="20"/>
          <w:lang w:val="es-PA"/>
        </w:rPr>
      </w:pPr>
      <w:r w:rsidRPr="00DE4634">
        <w:rPr>
          <w:rFonts w:ascii="Century Gothic" w:hAnsi="Century Gothic"/>
          <w:sz w:val="18"/>
          <w:szCs w:val="20"/>
          <w:lang w:val="es-PA"/>
        </w:rPr>
        <w:t xml:space="preserve">Las propuestas presentadas por personas jurídicas panameñas con fines de lucro debidamente inscritas en el Registro Público de Panamá, que sean seleccionadas para recibir aportes no reembolsables parciales de la SENACYT, y que correspondan a las áreas temáticas de Tecnologías de Información y Comunicaciones (TIC), </w:t>
      </w:r>
      <w:r w:rsidRPr="00DE4634">
        <w:rPr>
          <w:rFonts w:ascii="Century Gothic" w:hAnsi="Century Gothic"/>
          <w:sz w:val="18"/>
          <w:szCs w:val="20"/>
          <w:lang w:val="es-PA"/>
        </w:rPr>
        <w:lastRenderedPageBreak/>
        <w:t>Industria/Manufactura 3D, Logística 4.0, Energía y Agroindustria,</w:t>
      </w:r>
      <w:r w:rsidRPr="00DE4634">
        <w:rPr>
          <w:rFonts w:ascii="Century Gothic" w:hAnsi="Century Gothic"/>
          <w:b/>
          <w:bCs/>
          <w:sz w:val="18"/>
          <w:szCs w:val="20"/>
          <w:lang w:val="es-PA"/>
        </w:rPr>
        <w:t xml:space="preserve"> podrán ser financiadas con recursos del Préstamo No.3692/OC/PN del Banco Interamericano de Desarrollo (BID).</w:t>
      </w:r>
    </w:p>
    <w:p w14:paraId="361D5DFD" w14:textId="1CF58CDF" w:rsidR="004D177D" w:rsidRPr="00DE4634" w:rsidRDefault="004D177D" w:rsidP="004D177D">
      <w:pPr>
        <w:shd w:val="clear" w:color="auto" w:fill="C6D9F1" w:themeFill="text2" w:themeFillTint="33"/>
        <w:rPr>
          <w:rFonts w:ascii="Century Gothic" w:eastAsia="Calibri" w:hAnsi="Century Gothic" w:cs="Calibri"/>
          <w:b/>
          <w:sz w:val="22"/>
          <w:szCs w:val="22"/>
          <w:lang w:val="es-MX"/>
        </w:rPr>
      </w:pPr>
      <w:bookmarkStart w:id="6" w:name="_Hlk72852260"/>
      <w:r w:rsidRPr="00DE4634">
        <w:rPr>
          <w:rFonts w:ascii="Century Gothic" w:eastAsia="Calibri" w:hAnsi="Century Gothic" w:cs="Calibri"/>
          <w:b/>
          <w:sz w:val="22"/>
          <w:szCs w:val="22"/>
          <w:lang w:val="es-MX"/>
        </w:rPr>
        <w:t>MONTOS</w:t>
      </w:r>
    </w:p>
    <w:p w14:paraId="2130530B" w14:textId="79722A89" w:rsidR="001E0A77" w:rsidRPr="00DE4634" w:rsidRDefault="00D651A0" w:rsidP="00A454C1">
      <w:pPr>
        <w:jc w:val="both"/>
        <w:rPr>
          <w:rFonts w:ascii="Century Gothic" w:hAnsi="Century Gothic" w:cs="Arial"/>
          <w:sz w:val="20"/>
          <w:szCs w:val="14"/>
        </w:rPr>
      </w:pPr>
      <w:r w:rsidRPr="00DE4634">
        <w:rPr>
          <w:rFonts w:ascii="Century Gothic" w:hAnsi="Century Gothic" w:cs="Arial"/>
          <w:sz w:val="20"/>
          <w:szCs w:val="14"/>
        </w:rPr>
        <w:t>Aporte no reembolsable</w:t>
      </w:r>
      <w:r w:rsidR="00A454C1" w:rsidRPr="00DE4634">
        <w:rPr>
          <w:rFonts w:ascii="Century Gothic" w:hAnsi="Century Gothic" w:cs="Arial"/>
          <w:sz w:val="20"/>
          <w:szCs w:val="14"/>
        </w:rPr>
        <w:t xml:space="preserve"> de hasta el </w:t>
      </w:r>
      <w:r w:rsidR="00C91749" w:rsidRPr="00DE4634">
        <w:rPr>
          <w:rFonts w:ascii="Century Gothic" w:hAnsi="Century Gothic" w:cs="Arial"/>
          <w:sz w:val="20"/>
          <w:szCs w:val="14"/>
        </w:rPr>
        <w:t>75</w:t>
      </w:r>
      <w:r w:rsidR="00A454C1" w:rsidRPr="00DE4634">
        <w:rPr>
          <w:rFonts w:ascii="Century Gothic" w:hAnsi="Century Gothic" w:cs="Arial"/>
          <w:sz w:val="20"/>
          <w:szCs w:val="14"/>
        </w:rPr>
        <w:t xml:space="preserve">% del costo total de la propuesta, según las necesidades plenamente justificadas de la misma, hasta la suma de </w:t>
      </w:r>
      <w:r w:rsidR="00A454C1" w:rsidRPr="00DE4634">
        <w:rPr>
          <w:rFonts w:ascii="Century Gothic" w:hAnsi="Century Gothic" w:cs="Arial"/>
          <w:b/>
          <w:sz w:val="20"/>
          <w:szCs w:val="14"/>
        </w:rPr>
        <w:t xml:space="preserve">B/. </w:t>
      </w:r>
      <w:r w:rsidR="002B7549" w:rsidRPr="00DE4634">
        <w:rPr>
          <w:rFonts w:ascii="Century Gothic" w:hAnsi="Century Gothic" w:cs="Arial"/>
          <w:b/>
          <w:sz w:val="20"/>
          <w:szCs w:val="14"/>
        </w:rPr>
        <w:t>1</w:t>
      </w:r>
      <w:r w:rsidR="006C62CD" w:rsidRPr="00DE4634">
        <w:rPr>
          <w:rFonts w:ascii="Century Gothic" w:hAnsi="Century Gothic" w:cs="Arial"/>
          <w:b/>
          <w:sz w:val="20"/>
          <w:szCs w:val="14"/>
        </w:rPr>
        <w:t>75</w:t>
      </w:r>
      <w:r w:rsidR="00A454C1" w:rsidRPr="00DE4634">
        <w:rPr>
          <w:rFonts w:ascii="Century Gothic" w:hAnsi="Century Gothic" w:cs="Arial"/>
          <w:b/>
          <w:sz w:val="20"/>
          <w:szCs w:val="14"/>
        </w:rPr>
        <w:t>,000.00</w:t>
      </w:r>
      <w:r w:rsidR="00A454C1" w:rsidRPr="00DE4634">
        <w:rPr>
          <w:rFonts w:ascii="Century Gothic" w:hAnsi="Century Gothic" w:cs="Arial"/>
          <w:sz w:val="20"/>
          <w:szCs w:val="14"/>
        </w:rPr>
        <w:t xml:space="preserve">. </w:t>
      </w:r>
    </w:p>
    <w:bookmarkEnd w:id="6"/>
    <w:p w14:paraId="6726ACBE" w14:textId="35F285D1" w:rsidR="0011053F" w:rsidRPr="00DE4634" w:rsidRDefault="0011053F" w:rsidP="00A454C1">
      <w:pPr>
        <w:jc w:val="both"/>
        <w:rPr>
          <w:rFonts w:ascii="Century Gothic" w:hAnsi="Century Gothic" w:cs="Arial"/>
          <w:sz w:val="20"/>
          <w:szCs w:val="14"/>
        </w:rPr>
      </w:pPr>
    </w:p>
    <w:p w14:paraId="61613538" w14:textId="5CB303A7" w:rsidR="001E0A77" w:rsidRPr="00DE4634" w:rsidRDefault="007E5A67" w:rsidP="00A454C1">
      <w:pPr>
        <w:jc w:val="both"/>
        <w:rPr>
          <w:rFonts w:ascii="Century Gothic" w:hAnsi="Century Gothic" w:cs="Arial"/>
          <w:sz w:val="20"/>
          <w:szCs w:val="14"/>
        </w:rPr>
      </w:pPr>
      <w:r w:rsidRPr="00DE4634">
        <w:rPr>
          <w:rFonts w:ascii="Century Gothic" w:hAnsi="Century Gothic" w:cs="Arial"/>
          <w:sz w:val="20"/>
          <w:szCs w:val="14"/>
        </w:rPr>
        <w:t>Opciones de aumentar el porcentaje de financiamiento por la SENACYT, el cual debe ser d</w:t>
      </w:r>
      <w:r w:rsidR="00AB162F" w:rsidRPr="00DE4634">
        <w:rPr>
          <w:rFonts w:ascii="Century Gothic" w:hAnsi="Century Gothic" w:cs="Arial"/>
          <w:sz w:val="20"/>
          <w:szCs w:val="14"/>
        </w:rPr>
        <w:t xml:space="preserve">etallado en </w:t>
      </w:r>
      <w:r w:rsidR="005C6C92" w:rsidRPr="00DE4634">
        <w:rPr>
          <w:rFonts w:ascii="Century Gothic" w:hAnsi="Century Gothic" w:cs="Arial"/>
          <w:sz w:val="20"/>
          <w:szCs w:val="14"/>
        </w:rPr>
        <w:t xml:space="preserve">el presupuesto </w:t>
      </w:r>
      <w:r w:rsidR="00064E00" w:rsidRPr="00DE4634">
        <w:rPr>
          <w:rFonts w:ascii="Century Gothic" w:hAnsi="Century Gothic" w:cs="Arial"/>
          <w:sz w:val="20"/>
          <w:szCs w:val="14"/>
        </w:rPr>
        <w:t>y debidamente justificado en la propuesta,</w:t>
      </w:r>
      <w:r w:rsidR="005C6C92" w:rsidRPr="00DE4634">
        <w:rPr>
          <w:rFonts w:ascii="Century Gothic" w:hAnsi="Century Gothic" w:cs="Arial"/>
          <w:sz w:val="20"/>
          <w:szCs w:val="14"/>
        </w:rPr>
        <w:t xml:space="preserve"> cumpliendo</w:t>
      </w:r>
      <w:r w:rsidR="003B31CD" w:rsidRPr="00DE4634">
        <w:rPr>
          <w:rFonts w:ascii="Century Gothic" w:hAnsi="Century Gothic" w:cs="Arial"/>
          <w:sz w:val="20"/>
          <w:szCs w:val="14"/>
        </w:rPr>
        <w:t xml:space="preserve"> con</w:t>
      </w:r>
      <w:r w:rsidR="005C6C92" w:rsidRPr="00DE4634">
        <w:rPr>
          <w:rFonts w:ascii="Century Gothic" w:hAnsi="Century Gothic" w:cs="Arial"/>
          <w:sz w:val="20"/>
          <w:szCs w:val="14"/>
        </w:rPr>
        <w:t xml:space="preserve"> las </w:t>
      </w:r>
      <w:r w:rsidR="001E0A77" w:rsidRPr="00DE4634">
        <w:rPr>
          <w:rFonts w:ascii="Century Gothic" w:hAnsi="Century Gothic" w:cs="Arial"/>
          <w:sz w:val="20"/>
          <w:szCs w:val="14"/>
        </w:rPr>
        <w:t>siguientes condiciones</w:t>
      </w:r>
      <w:r w:rsidR="005C6C92" w:rsidRPr="00DE4634">
        <w:rPr>
          <w:rFonts w:ascii="Century Gothic" w:hAnsi="Century Gothic" w:cs="Arial"/>
          <w:sz w:val="20"/>
          <w:szCs w:val="14"/>
        </w:rPr>
        <w:t xml:space="preserve">: </w:t>
      </w:r>
    </w:p>
    <w:p w14:paraId="2489E040" w14:textId="7000B15C" w:rsidR="00612ABC" w:rsidRPr="00DE4634" w:rsidRDefault="00AB162F" w:rsidP="00DC49DE">
      <w:pPr>
        <w:pStyle w:val="Prrafodelista"/>
        <w:numPr>
          <w:ilvl w:val="0"/>
          <w:numId w:val="13"/>
        </w:numPr>
        <w:jc w:val="both"/>
        <w:rPr>
          <w:rFonts w:ascii="Century Gothic" w:hAnsi="Century Gothic" w:cs="Arial"/>
          <w:sz w:val="20"/>
          <w:szCs w:val="14"/>
        </w:rPr>
      </w:pPr>
      <w:r w:rsidRPr="00DE4634">
        <w:rPr>
          <w:rFonts w:ascii="Century Gothic" w:hAnsi="Century Gothic" w:cs="Arial"/>
          <w:sz w:val="20"/>
          <w:szCs w:val="14"/>
        </w:rPr>
        <w:t xml:space="preserve">15% </w:t>
      </w:r>
      <w:r w:rsidR="007E5A67" w:rsidRPr="00DE4634">
        <w:rPr>
          <w:rFonts w:ascii="Century Gothic" w:hAnsi="Century Gothic" w:cs="Arial"/>
          <w:sz w:val="20"/>
          <w:szCs w:val="14"/>
        </w:rPr>
        <w:t xml:space="preserve">extra de </w:t>
      </w:r>
      <w:r w:rsidR="00D651A0" w:rsidRPr="00DE4634">
        <w:rPr>
          <w:rFonts w:ascii="Century Gothic" w:hAnsi="Century Gothic" w:cs="Arial"/>
          <w:sz w:val="20"/>
          <w:szCs w:val="14"/>
        </w:rPr>
        <w:t>aporte no reembolsable</w:t>
      </w:r>
      <w:r w:rsidR="007E5A67" w:rsidRPr="00DE4634">
        <w:rPr>
          <w:rFonts w:ascii="Century Gothic" w:hAnsi="Century Gothic" w:cs="Arial"/>
          <w:sz w:val="20"/>
          <w:szCs w:val="14"/>
        </w:rPr>
        <w:t xml:space="preserve"> </w:t>
      </w:r>
      <w:r w:rsidRPr="00DE4634">
        <w:rPr>
          <w:rFonts w:ascii="Century Gothic" w:hAnsi="Century Gothic" w:cs="Arial"/>
          <w:sz w:val="20"/>
          <w:szCs w:val="14"/>
        </w:rPr>
        <w:t>a las p</w:t>
      </w:r>
      <w:r w:rsidR="00914B6C" w:rsidRPr="00DE4634">
        <w:rPr>
          <w:rFonts w:ascii="Century Gothic" w:hAnsi="Century Gothic" w:cs="Arial"/>
          <w:sz w:val="20"/>
          <w:szCs w:val="14"/>
        </w:rPr>
        <w:t>ropuestas</w:t>
      </w:r>
      <w:r w:rsidR="00612ABC" w:rsidRPr="00DE4634">
        <w:rPr>
          <w:rFonts w:ascii="Century Gothic" w:hAnsi="Century Gothic" w:cs="Arial"/>
          <w:sz w:val="20"/>
          <w:szCs w:val="14"/>
        </w:rPr>
        <w:t xml:space="preserve"> liderad</w:t>
      </w:r>
      <w:r w:rsidR="00914B6C" w:rsidRPr="00DE4634">
        <w:rPr>
          <w:rFonts w:ascii="Century Gothic" w:hAnsi="Century Gothic" w:cs="Arial"/>
          <w:sz w:val="20"/>
          <w:szCs w:val="14"/>
        </w:rPr>
        <w:t>as</w:t>
      </w:r>
      <w:r w:rsidR="00612ABC" w:rsidRPr="00DE4634">
        <w:rPr>
          <w:rFonts w:ascii="Century Gothic" w:hAnsi="Century Gothic" w:cs="Arial"/>
          <w:sz w:val="20"/>
          <w:szCs w:val="14"/>
        </w:rPr>
        <w:t xml:space="preserve"> por mujeres o que </w:t>
      </w:r>
      <w:r w:rsidR="00BC7C22" w:rsidRPr="00DE4634">
        <w:rPr>
          <w:rFonts w:ascii="Century Gothic" w:hAnsi="Century Gothic" w:cs="Arial"/>
          <w:sz w:val="20"/>
          <w:szCs w:val="14"/>
        </w:rPr>
        <w:t>el</w:t>
      </w:r>
      <w:r w:rsidR="00612ABC" w:rsidRPr="00DE4634">
        <w:rPr>
          <w:rFonts w:ascii="Century Gothic" w:hAnsi="Century Gothic" w:cs="Arial"/>
          <w:sz w:val="20"/>
          <w:szCs w:val="14"/>
        </w:rPr>
        <w:t xml:space="preserve"> equipo</w:t>
      </w:r>
      <w:r w:rsidR="00BC7C22" w:rsidRPr="00DE4634">
        <w:rPr>
          <w:rFonts w:ascii="Century Gothic" w:hAnsi="Century Gothic" w:cs="Arial"/>
          <w:sz w:val="20"/>
          <w:szCs w:val="14"/>
        </w:rPr>
        <w:t xml:space="preserve"> de trabajo</w:t>
      </w:r>
      <w:r w:rsidR="00612ABC" w:rsidRPr="00DE4634">
        <w:rPr>
          <w:rFonts w:ascii="Century Gothic" w:hAnsi="Century Gothic" w:cs="Arial"/>
          <w:sz w:val="20"/>
          <w:szCs w:val="14"/>
        </w:rPr>
        <w:t xml:space="preserve"> esté conformado por igual cantidad de personas del sexo femenino y masculino</w:t>
      </w:r>
      <w:r w:rsidRPr="00DE4634">
        <w:rPr>
          <w:rFonts w:ascii="Century Gothic" w:hAnsi="Century Gothic" w:cs="Arial"/>
          <w:sz w:val="20"/>
          <w:szCs w:val="14"/>
        </w:rPr>
        <w:t>.</w:t>
      </w:r>
      <w:r w:rsidR="00612ABC" w:rsidRPr="00DE4634">
        <w:rPr>
          <w:rFonts w:ascii="Century Gothic" w:hAnsi="Century Gothic" w:cs="Arial"/>
          <w:sz w:val="20"/>
          <w:szCs w:val="14"/>
        </w:rPr>
        <w:t xml:space="preserve">  </w:t>
      </w:r>
    </w:p>
    <w:p w14:paraId="2F915252" w14:textId="57C91D3C" w:rsidR="003F57B9" w:rsidRPr="00DE4634" w:rsidRDefault="00C91749" w:rsidP="002256B7">
      <w:pPr>
        <w:pStyle w:val="Prrafodelista"/>
        <w:numPr>
          <w:ilvl w:val="0"/>
          <w:numId w:val="13"/>
        </w:numPr>
        <w:jc w:val="both"/>
        <w:rPr>
          <w:rFonts w:ascii="Century Gothic" w:hAnsi="Century Gothic" w:cs="Arial"/>
          <w:sz w:val="20"/>
          <w:szCs w:val="14"/>
        </w:rPr>
      </w:pPr>
      <w:r w:rsidRPr="00DE4634">
        <w:rPr>
          <w:rFonts w:ascii="Century Gothic" w:hAnsi="Century Gothic" w:cs="Arial"/>
          <w:sz w:val="20"/>
          <w:szCs w:val="14"/>
        </w:rPr>
        <w:t xml:space="preserve">10% </w:t>
      </w:r>
      <w:r w:rsidR="007E5A67" w:rsidRPr="00DE4634">
        <w:rPr>
          <w:rFonts w:ascii="Century Gothic" w:hAnsi="Century Gothic" w:cs="Arial"/>
          <w:sz w:val="20"/>
          <w:szCs w:val="14"/>
        </w:rPr>
        <w:t xml:space="preserve">extra de </w:t>
      </w:r>
      <w:r w:rsidR="00D651A0" w:rsidRPr="00DE4634">
        <w:rPr>
          <w:rFonts w:ascii="Century Gothic" w:hAnsi="Century Gothic" w:cs="Arial"/>
          <w:sz w:val="20"/>
          <w:szCs w:val="14"/>
        </w:rPr>
        <w:t xml:space="preserve">aporte no reembolsable </w:t>
      </w:r>
      <w:r w:rsidRPr="00DE4634">
        <w:rPr>
          <w:rFonts w:ascii="Century Gothic" w:hAnsi="Century Gothic" w:cs="Arial"/>
          <w:sz w:val="20"/>
          <w:szCs w:val="14"/>
        </w:rPr>
        <w:t>a las p</w:t>
      </w:r>
      <w:r w:rsidR="00914B6C" w:rsidRPr="00DE4634">
        <w:rPr>
          <w:rFonts w:ascii="Century Gothic" w:hAnsi="Century Gothic" w:cs="Arial"/>
          <w:sz w:val="20"/>
          <w:szCs w:val="14"/>
        </w:rPr>
        <w:t xml:space="preserve">ropuestas </w:t>
      </w:r>
      <w:r w:rsidR="00125F69" w:rsidRPr="00DE4634">
        <w:rPr>
          <w:rFonts w:ascii="Century Gothic" w:hAnsi="Century Gothic" w:cs="Arial"/>
          <w:sz w:val="20"/>
          <w:szCs w:val="14"/>
        </w:rPr>
        <w:t xml:space="preserve">que </w:t>
      </w:r>
      <w:r w:rsidR="00064E00" w:rsidRPr="00DE4634">
        <w:rPr>
          <w:rFonts w:ascii="Century Gothic" w:hAnsi="Century Gothic" w:cs="Arial"/>
          <w:sz w:val="20"/>
          <w:szCs w:val="14"/>
        </w:rPr>
        <w:t xml:space="preserve">se ejecuten y que </w:t>
      </w:r>
      <w:r w:rsidR="00125F69" w:rsidRPr="00DE4634">
        <w:rPr>
          <w:rFonts w:ascii="Century Gothic" w:hAnsi="Century Gothic" w:cs="Arial"/>
          <w:sz w:val="20"/>
          <w:szCs w:val="14"/>
        </w:rPr>
        <w:t xml:space="preserve">impacten en la economía regional de las </w:t>
      </w:r>
      <w:r w:rsidR="001E0A77" w:rsidRPr="00DE4634">
        <w:rPr>
          <w:rFonts w:ascii="Century Gothic" w:hAnsi="Century Gothic" w:cs="Arial"/>
          <w:sz w:val="20"/>
          <w:szCs w:val="14"/>
        </w:rPr>
        <w:t>provincias</w:t>
      </w:r>
      <w:r w:rsidR="00125F69" w:rsidRPr="00DE4634">
        <w:rPr>
          <w:rFonts w:ascii="Century Gothic" w:hAnsi="Century Gothic" w:cs="Arial"/>
          <w:sz w:val="20"/>
          <w:szCs w:val="14"/>
        </w:rPr>
        <w:t xml:space="preserve"> y comarcas, exceptuando la provincia de Panamá</w:t>
      </w:r>
      <w:r w:rsidR="003F57B9" w:rsidRPr="00DE4634">
        <w:rPr>
          <w:rFonts w:ascii="Century Gothic" w:hAnsi="Century Gothic" w:cs="Arial"/>
          <w:sz w:val="20"/>
          <w:szCs w:val="14"/>
        </w:rPr>
        <w:t xml:space="preserve">. </w:t>
      </w:r>
    </w:p>
    <w:p w14:paraId="1BF685AE" w14:textId="5B7313B7" w:rsidR="00FB5266" w:rsidRPr="00DE4634" w:rsidRDefault="00FB5266" w:rsidP="00FB5266">
      <w:pPr>
        <w:jc w:val="both"/>
        <w:rPr>
          <w:rFonts w:ascii="Century Gothic" w:hAnsi="Century Gothic" w:cs="Arial"/>
          <w:sz w:val="20"/>
          <w:szCs w:val="14"/>
        </w:rPr>
      </w:pPr>
    </w:p>
    <w:p w14:paraId="4616B73E" w14:textId="41F302CA" w:rsidR="001553B3" w:rsidRPr="00DE4634" w:rsidRDefault="001553B3" w:rsidP="001553B3">
      <w:pPr>
        <w:pStyle w:val="Descripcin"/>
        <w:keepNext/>
        <w:spacing w:afterLines="20" w:after="48"/>
        <w:jc w:val="center"/>
      </w:pPr>
      <w:r w:rsidRPr="00DE4634">
        <w:t xml:space="preserve">Tabla </w:t>
      </w:r>
      <w:fldSimple w:instr=" SEQ Tabla \* ARABIC ">
        <w:r w:rsidR="0056171D" w:rsidRPr="00DE4634">
          <w:rPr>
            <w:noProof/>
          </w:rPr>
          <w:t>1</w:t>
        </w:r>
      </w:fldSimple>
      <w:r w:rsidRPr="00DE4634">
        <w:t xml:space="preserve"> - Desglose de porcentajes de financiamiento.</w:t>
      </w:r>
    </w:p>
    <w:tbl>
      <w:tblPr>
        <w:tblStyle w:val="Tablaconcuadrcula"/>
        <w:tblW w:w="0" w:type="auto"/>
        <w:jc w:val="center"/>
        <w:tblLayout w:type="fixed"/>
        <w:tblLook w:val="04A0" w:firstRow="1" w:lastRow="0" w:firstColumn="1" w:lastColumn="0" w:noHBand="0" w:noVBand="1"/>
      </w:tblPr>
      <w:tblGrid>
        <w:gridCol w:w="4420"/>
        <w:gridCol w:w="1795"/>
        <w:gridCol w:w="1170"/>
      </w:tblGrid>
      <w:tr w:rsidR="001553B3" w:rsidRPr="00DE4634" w14:paraId="2F70D89A" w14:textId="77777777" w:rsidTr="001553B3">
        <w:trPr>
          <w:jc w:val="center"/>
        </w:trPr>
        <w:tc>
          <w:tcPr>
            <w:tcW w:w="6215" w:type="dxa"/>
            <w:gridSpan w:val="2"/>
          </w:tcPr>
          <w:p w14:paraId="72FF0AC0" w14:textId="7EB5DFDF" w:rsidR="001553B3" w:rsidRPr="00DE4634" w:rsidRDefault="001553B3" w:rsidP="001553B3">
            <w:pPr>
              <w:spacing w:afterLines="20" w:after="48"/>
              <w:rPr>
                <w:rFonts w:ascii="Century Gothic" w:hAnsi="Century Gothic" w:cs="Arial"/>
                <w:sz w:val="20"/>
                <w:szCs w:val="14"/>
              </w:rPr>
            </w:pPr>
            <w:r w:rsidRPr="00DE4634">
              <w:rPr>
                <w:rFonts w:ascii="Century Gothic" w:hAnsi="Century Gothic" w:cs="Arial"/>
                <w:sz w:val="20"/>
                <w:szCs w:val="14"/>
              </w:rPr>
              <w:t xml:space="preserve">Porcentaje base </w:t>
            </w:r>
            <w:r w:rsidR="004D3D1F" w:rsidRPr="00DE4634">
              <w:rPr>
                <w:rFonts w:ascii="Century Gothic" w:hAnsi="Century Gothic" w:cs="Arial"/>
                <w:sz w:val="20"/>
                <w:szCs w:val="14"/>
              </w:rPr>
              <w:t>de aporte no reembolsable</w:t>
            </w:r>
            <w:r w:rsidRPr="00DE4634">
              <w:rPr>
                <w:rFonts w:ascii="Century Gothic" w:hAnsi="Century Gothic" w:cs="Arial"/>
                <w:sz w:val="20"/>
                <w:szCs w:val="14"/>
              </w:rPr>
              <w:t xml:space="preserve"> por la SENACYT</w:t>
            </w:r>
          </w:p>
        </w:tc>
        <w:tc>
          <w:tcPr>
            <w:tcW w:w="1170" w:type="dxa"/>
          </w:tcPr>
          <w:p w14:paraId="3D4C4A35" w14:textId="49E15140" w:rsidR="001553B3" w:rsidRPr="00DE4634" w:rsidRDefault="001553B3" w:rsidP="001553B3">
            <w:pPr>
              <w:spacing w:afterLines="20" w:after="48"/>
              <w:rPr>
                <w:rFonts w:ascii="Century Gothic" w:hAnsi="Century Gothic" w:cs="Arial"/>
                <w:sz w:val="20"/>
                <w:szCs w:val="14"/>
              </w:rPr>
            </w:pPr>
            <w:r w:rsidRPr="00DE4634">
              <w:rPr>
                <w:rFonts w:ascii="Century Gothic" w:hAnsi="Century Gothic" w:cs="Arial"/>
                <w:sz w:val="20"/>
                <w:szCs w:val="14"/>
              </w:rPr>
              <w:t>75%</w:t>
            </w:r>
          </w:p>
        </w:tc>
      </w:tr>
      <w:tr w:rsidR="001553B3" w:rsidRPr="00DE4634" w14:paraId="6021F791" w14:textId="77777777" w:rsidTr="003B31CD">
        <w:trPr>
          <w:trHeight w:val="314"/>
          <w:jc w:val="center"/>
        </w:trPr>
        <w:tc>
          <w:tcPr>
            <w:tcW w:w="4420" w:type="dxa"/>
            <w:vMerge w:val="restart"/>
          </w:tcPr>
          <w:p w14:paraId="173256A7" w14:textId="4E245FF5"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Porcentaje adicional que podría obtener el proponente que incluya las condiciones:</w:t>
            </w:r>
          </w:p>
        </w:tc>
        <w:tc>
          <w:tcPr>
            <w:tcW w:w="1795" w:type="dxa"/>
          </w:tcPr>
          <w:p w14:paraId="32C8119D" w14:textId="76B1B58B"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 xml:space="preserve">Condición A. </w:t>
            </w:r>
          </w:p>
        </w:tc>
        <w:tc>
          <w:tcPr>
            <w:tcW w:w="1170" w:type="dxa"/>
          </w:tcPr>
          <w:p w14:paraId="0132FBD2" w14:textId="427B0D0A"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15%</w:t>
            </w:r>
          </w:p>
        </w:tc>
      </w:tr>
      <w:tr w:rsidR="001553B3" w:rsidRPr="00DE4634" w14:paraId="1B026793" w14:textId="77777777" w:rsidTr="001553B3">
        <w:trPr>
          <w:jc w:val="center"/>
        </w:trPr>
        <w:tc>
          <w:tcPr>
            <w:tcW w:w="4420" w:type="dxa"/>
            <w:vMerge/>
            <w:tcBorders>
              <w:bottom w:val="double" w:sz="4" w:space="0" w:color="auto"/>
            </w:tcBorders>
          </w:tcPr>
          <w:p w14:paraId="122361C3" w14:textId="77777777" w:rsidR="001553B3" w:rsidRPr="00DE4634" w:rsidRDefault="001553B3" w:rsidP="00FB5266">
            <w:pPr>
              <w:jc w:val="both"/>
              <w:rPr>
                <w:rFonts w:ascii="Century Gothic" w:hAnsi="Century Gothic" w:cs="Arial"/>
                <w:sz w:val="20"/>
                <w:szCs w:val="14"/>
              </w:rPr>
            </w:pPr>
          </w:p>
        </w:tc>
        <w:tc>
          <w:tcPr>
            <w:tcW w:w="1795" w:type="dxa"/>
            <w:tcBorders>
              <w:bottom w:val="double" w:sz="4" w:space="0" w:color="auto"/>
            </w:tcBorders>
          </w:tcPr>
          <w:p w14:paraId="13677649" w14:textId="42E54448"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 xml:space="preserve">Condición B. </w:t>
            </w:r>
          </w:p>
        </w:tc>
        <w:tc>
          <w:tcPr>
            <w:tcW w:w="1170" w:type="dxa"/>
            <w:tcBorders>
              <w:bottom w:val="double" w:sz="4" w:space="0" w:color="auto"/>
            </w:tcBorders>
          </w:tcPr>
          <w:p w14:paraId="726A3D2B" w14:textId="6345CD7E"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10%</w:t>
            </w:r>
          </w:p>
        </w:tc>
      </w:tr>
      <w:tr w:rsidR="001553B3" w:rsidRPr="00DE4634" w14:paraId="0F3FF1BD" w14:textId="77777777" w:rsidTr="001553B3">
        <w:trPr>
          <w:jc w:val="center"/>
        </w:trPr>
        <w:tc>
          <w:tcPr>
            <w:tcW w:w="6215" w:type="dxa"/>
            <w:gridSpan w:val="2"/>
            <w:tcBorders>
              <w:top w:val="double" w:sz="4" w:space="0" w:color="auto"/>
            </w:tcBorders>
          </w:tcPr>
          <w:p w14:paraId="017F252F" w14:textId="40D23054"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 xml:space="preserve">Porcentaje máximo </w:t>
            </w:r>
            <w:r w:rsidR="004D3D1F" w:rsidRPr="00DE4634">
              <w:rPr>
                <w:rFonts w:ascii="Century Gothic" w:hAnsi="Century Gothic" w:cs="Arial"/>
                <w:sz w:val="20"/>
                <w:szCs w:val="14"/>
              </w:rPr>
              <w:t>de aporte no reembolsable de</w:t>
            </w:r>
            <w:r w:rsidRPr="00DE4634">
              <w:rPr>
                <w:rFonts w:ascii="Century Gothic" w:hAnsi="Century Gothic" w:cs="Arial"/>
                <w:sz w:val="20"/>
                <w:szCs w:val="14"/>
              </w:rPr>
              <w:t xml:space="preserve"> la SENACYT </w:t>
            </w:r>
            <w:r w:rsidRPr="00DE4634">
              <w:rPr>
                <w:rFonts w:ascii="Century Gothic" w:hAnsi="Century Gothic" w:cs="Arial"/>
                <w:b/>
                <w:bCs/>
                <w:sz w:val="20"/>
                <w:szCs w:val="14"/>
              </w:rPr>
              <w:t>(hasta un monto de B/.</w:t>
            </w:r>
            <w:r w:rsidR="002B7549" w:rsidRPr="00DE4634">
              <w:rPr>
                <w:rFonts w:ascii="Century Gothic" w:hAnsi="Century Gothic" w:cs="Arial"/>
                <w:b/>
                <w:bCs/>
                <w:sz w:val="20"/>
                <w:szCs w:val="14"/>
              </w:rPr>
              <w:t>175</w:t>
            </w:r>
            <w:r w:rsidRPr="00DE4634">
              <w:rPr>
                <w:rFonts w:ascii="Century Gothic" w:hAnsi="Century Gothic" w:cs="Arial"/>
                <w:b/>
                <w:bCs/>
                <w:sz w:val="20"/>
                <w:szCs w:val="14"/>
              </w:rPr>
              <w:t>,000.00)</w:t>
            </w:r>
          </w:p>
        </w:tc>
        <w:tc>
          <w:tcPr>
            <w:tcW w:w="1170" w:type="dxa"/>
            <w:tcBorders>
              <w:top w:val="double" w:sz="4" w:space="0" w:color="auto"/>
            </w:tcBorders>
          </w:tcPr>
          <w:p w14:paraId="7507DB5E" w14:textId="1A2A9CF5" w:rsidR="001553B3" w:rsidRPr="00DE4634" w:rsidRDefault="001553B3" w:rsidP="00FB5266">
            <w:pPr>
              <w:rPr>
                <w:rFonts w:ascii="Century Gothic" w:hAnsi="Century Gothic" w:cs="Arial"/>
                <w:sz w:val="20"/>
                <w:szCs w:val="14"/>
              </w:rPr>
            </w:pPr>
            <w:r w:rsidRPr="00DE4634">
              <w:rPr>
                <w:rFonts w:ascii="Century Gothic" w:hAnsi="Century Gothic" w:cs="Arial"/>
                <w:sz w:val="20"/>
                <w:szCs w:val="14"/>
              </w:rPr>
              <w:t>100%</w:t>
            </w:r>
          </w:p>
        </w:tc>
      </w:tr>
    </w:tbl>
    <w:p w14:paraId="68C83376" w14:textId="77777777" w:rsidR="00FB5266" w:rsidRPr="00DE4634" w:rsidRDefault="00FB5266" w:rsidP="00FB5266">
      <w:pPr>
        <w:jc w:val="both"/>
        <w:rPr>
          <w:rFonts w:ascii="Century Gothic" w:hAnsi="Century Gothic" w:cs="Arial"/>
          <w:sz w:val="20"/>
          <w:szCs w:val="14"/>
        </w:rPr>
      </w:pPr>
    </w:p>
    <w:p w14:paraId="64783A3A" w14:textId="3A661DDA" w:rsidR="00C91749" w:rsidRPr="002964BA" w:rsidRDefault="00853EE5" w:rsidP="0011053F">
      <w:pPr>
        <w:jc w:val="both"/>
        <w:rPr>
          <w:rFonts w:ascii="Century Gothic" w:hAnsi="Century Gothic" w:cs="Arial"/>
          <w:sz w:val="20"/>
          <w:szCs w:val="14"/>
        </w:rPr>
      </w:pPr>
      <w:r w:rsidRPr="00DE4634">
        <w:rPr>
          <w:rFonts w:ascii="Century Gothic" w:hAnsi="Century Gothic" w:cs="Arial"/>
          <w:sz w:val="20"/>
          <w:szCs w:val="14"/>
        </w:rPr>
        <w:t xml:space="preserve">La Empresa Tractora debe aportar como mínimo el </w:t>
      </w:r>
      <w:r w:rsidR="00A92299" w:rsidRPr="00DE4634">
        <w:rPr>
          <w:rFonts w:ascii="Century Gothic" w:hAnsi="Century Gothic" w:cs="Arial"/>
          <w:sz w:val="20"/>
          <w:szCs w:val="14"/>
        </w:rPr>
        <w:t>30</w:t>
      </w:r>
      <w:r w:rsidR="0011053F" w:rsidRPr="00DE4634">
        <w:rPr>
          <w:rFonts w:ascii="Century Gothic" w:hAnsi="Century Gothic" w:cs="Arial"/>
          <w:sz w:val="20"/>
          <w:szCs w:val="14"/>
        </w:rPr>
        <w:t xml:space="preserve">% del </w:t>
      </w:r>
      <w:r w:rsidRPr="00DE4634">
        <w:rPr>
          <w:rFonts w:ascii="Century Gothic" w:hAnsi="Century Gothic" w:cs="Arial"/>
          <w:sz w:val="20"/>
          <w:szCs w:val="14"/>
        </w:rPr>
        <w:t xml:space="preserve">total del </w:t>
      </w:r>
      <w:r w:rsidR="00D651A0" w:rsidRPr="00DE4634">
        <w:rPr>
          <w:rFonts w:ascii="Century Gothic" w:hAnsi="Century Gothic" w:cs="Arial"/>
          <w:sz w:val="20"/>
          <w:szCs w:val="14"/>
        </w:rPr>
        <w:t xml:space="preserve">aporte no reembolsable </w:t>
      </w:r>
      <w:r w:rsidRPr="00DE4634">
        <w:rPr>
          <w:rFonts w:ascii="Century Gothic" w:hAnsi="Century Gothic" w:cs="Arial"/>
          <w:sz w:val="20"/>
          <w:szCs w:val="14"/>
        </w:rPr>
        <w:t>solicitado a la SENACYT, é</w:t>
      </w:r>
      <w:r w:rsidR="0011053F" w:rsidRPr="00DE4634">
        <w:rPr>
          <w:rFonts w:ascii="Century Gothic" w:hAnsi="Century Gothic" w:cs="Arial"/>
          <w:sz w:val="20"/>
          <w:szCs w:val="14"/>
        </w:rPr>
        <w:t>ste debe ser detallado en la etapa primera (I) del proyecto y NO se permite que dicho aporte sea considerado en especies.</w:t>
      </w:r>
      <w:r w:rsidR="0011053F" w:rsidRPr="002964BA">
        <w:rPr>
          <w:rFonts w:ascii="Century Gothic" w:hAnsi="Century Gothic" w:cs="Arial"/>
          <w:sz w:val="20"/>
          <w:szCs w:val="14"/>
        </w:rPr>
        <w:t xml:space="preserve">  </w:t>
      </w:r>
    </w:p>
    <w:p w14:paraId="3F6D3B31" w14:textId="77777777" w:rsidR="0011053F" w:rsidRPr="002964BA" w:rsidRDefault="0011053F" w:rsidP="0011053F">
      <w:pPr>
        <w:jc w:val="both"/>
        <w:rPr>
          <w:rFonts w:ascii="Century Gothic" w:hAnsi="Century Gothic" w:cs="Arial"/>
          <w:sz w:val="20"/>
          <w:szCs w:val="14"/>
        </w:rPr>
      </w:pPr>
    </w:p>
    <w:p w14:paraId="2BD07660" w14:textId="5483D4A7" w:rsidR="00097670" w:rsidRDefault="004D5D17" w:rsidP="00097670">
      <w:pPr>
        <w:jc w:val="both"/>
        <w:rPr>
          <w:rFonts w:ascii="Century Gothic" w:hAnsi="Century Gothic" w:cs="Arial"/>
          <w:sz w:val="20"/>
          <w:szCs w:val="14"/>
        </w:rPr>
      </w:pPr>
      <w:r w:rsidRPr="002964BA">
        <w:rPr>
          <w:rFonts w:ascii="Century Gothic" w:hAnsi="Century Gothic" w:cs="Arial"/>
          <w:sz w:val="20"/>
          <w:szCs w:val="14"/>
        </w:rPr>
        <w:t>Los gastos permisibles serán los establecidos en el Artículo 49 de Rubro de gastos permitidos,</w:t>
      </w:r>
      <w:r w:rsidR="00097670" w:rsidRPr="002964BA">
        <w:rPr>
          <w:rFonts w:ascii="Century Gothic" w:hAnsi="Century Gothic" w:cs="Arial"/>
          <w:sz w:val="20"/>
          <w:szCs w:val="14"/>
        </w:rPr>
        <w:t xml:space="preserve"> Capítulo 8, de la Resolución Administrativa No. 191 del 31 de julio de 2017.</w:t>
      </w:r>
    </w:p>
    <w:p w14:paraId="6081E674" w14:textId="7272DD88" w:rsidR="003F57B9" w:rsidRDefault="003F57B9" w:rsidP="00097670">
      <w:pPr>
        <w:jc w:val="both"/>
        <w:rPr>
          <w:rFonts w:ascii="Century Gothic" w:hAnsi="Century Gothic" w:cs="Arial"/>
          <w:sz w:val="20"/>
          <w:szCs w:val="14"/>
        </w:rPr>
      </w:pPr>
    </w:p>
    <w:p w14:paraId="60CA66E7" w14:textId="4FDA8502" w:rsidR="00D16A25" w:rsidRPr="002964BA" w:rsidRDefault="00D16A25" w:rsidP="00D16A25">
      <w:pPr>
        <w:jc w:val="both"/>
        <w:rPr>
          <w:rFonts w:ascii="Century Gothic" w:hAnsi="Century Gothic" w:cs="Arial"/>
          <w:sz w:val="20"/>
          <w:szCs w:val="14"/>
          <w:lang w:eastAsia="es-ES"/>
        </w:rPr>
      </w:pPr>
      <w:r w:rsidRPr="002964BA">
        <w:rPr>
          <w:rFonts w:ascii="Century Gothic" w:hAnsi="Century Gothic" w:cs="Arial"/>
          <w:sz w:val="20"/>
          <w:szCs w:val="14"/>
          <w:lang w:eastAsia="es-ES"/>
        </w:rPr>
        <w:t>Los proponentes deben asegurarse de que la distribución de fondos y los objetos de gasto presentados en su presupuesto vayan acorde al objetivo y reglamento del Programa de Fomento a la Innovación Empresarial.  (Resolución Administrativa No. 191 de 2017).</w:t>
      </w:r>
    </w:p>
    <w:p w14:paraId="229A184E" w14:textId="1FB907B5" w:rsidR="00DA35AE" w:rsidRPr="002964BA" w:rsidRDefault="00DA35AE" w:rsidP="00DA35AE">
      <w:pPr>
        <w:shd w:val="clear" w:color="auto" w:fill="C6D9F1" w:themeFill="text2" w:themeFillTint="33"/>
        <w:rPr>
          <w:rFonts w:ascii="Century Gothic" w:eastAsia="Calibri" w:hAnsi="Century Gothic" w:cs="Calibri"/>
          <w:b/>
          <w:sz w:val="20"/>
          <w:szCs w:val="20"/>
          <w:lang w:val="es-MX"/>
        </w:rPr>
      </w:pPr>
      <w:bookmarkStart w:id="7" w:name="_Hlk72852277"/>
      <w:r w:rsidRPr="002964BA">
        <w:rPr>
          <w:rFonts w:ascii="Century Gothic" w:eastAsia="Calibri" w:hAnsi="Century Gothic" w:cs="Calibri"/>
          <w:b/>
          <w:sz w:val="20"/>
          <w:szCs w:val="20"/>
          <w:lang w:val="es-MX"/>
        </w:rPr>
        <w:t>FECHA Y PLAZO DE PRESENTACIÓN</w:t>
      </w:r>
    </w:p>
    <w:p w14:paraId="1B15B57A" w14:textId="7FFAA09A" w:rsidR="002C694D" w:rsidRPr="00447EBB" w:rsidRDefault="002C694D" w:rsidP="002C694D">
      <w:pPr>
        <w:tabs>
          <w:tab w:val="left" w:pos="5670"/>
        </w:tabs>
        <w:spacing w:line="360" w:lineRule="auto"/>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 xml:space="preserve">FECHA DE APERTURA DE LA CONVOCATORIA:      </w:t>
      </w:r>
      <w:r w:rsidRPr="00447EBB">
        <w:rPr>
          <w:rFonts w:ascii="Century Gothic" w:eastAsia="Calibri" w:hAnsi="Century Gothic" w:cs="Calibri"/>
          <w:b/>
          <w:sz w:val="20"/>
          <w:szCs w:val="20"/>
          <w:lang w:val="es-MX"/>
        </w:rPr>
        <w:tab/>
      </w:r>
      <w:r w:rsidR="00DE0265">
        <w:rPr>
          <w:rFonts w:ascii="Century Gothic" w:eastAsia="Calibri" w:hAnsi="Century Gothic" w:cs="Calibri"/>
          <w:b/>
          <w:sz w:val="20"/>
          <w:szCs w:val="20"/>
          <w:lang w:val="es-MX"/>
        </w:rPr>
        <w:t>1</w:t>
      </w:r>
      <w:r w:rsidR="0011141E">
        <w:rPr>
          <w:rFonts w:ascii="Century Gothic" w:eastAsia="Calibri" w:hAnsi="Century Gothic" w:cs="Calibri"/>
          <w:b/>
          <w:sz w:val="20"/>
          <w:szCs w:val="20"/>
          <w:lang w:val="es-MX"/>
        </w:rPr>
        <w:t>4</w:t>
      </w:r>
      <w:r w:rsidRPr="00447EBB">
        <w:rPr>
          <w:rFonts w:ascii="Century Gothic" w:eastAsia="Calibri" w:hAnsi="Century Gothic" w:cs="Calibri"/>
          <w:b/>
          <w:sz w:val="20"/>
          <w:szCs w:val="20"/>
          <w:lang w:val="es-MX"/>
        </w:rPr>
        <w:t xml:space="preserve"> DE </w:t>
      </w:r>
      <w:r w:rsidR="00DE0265">
        <w:rPr>
          <w:rFonts w:ascii="Century Gothic" w:eastAsia="Calibri" w:hAnsi="Century Gothic" w:cs="Calibri"/>
          <w:b/>
          <w:sz w:val="20"/>
          <w:szCs w:val="20"/>
          <w:lang w:val="es-MX"/>
        </w:rPr>
        <w:t>JUNIO</w:t>
      </w:r>
      <w:r w:rsidRPr="00447EBB">
        <w:rPr>
          <w:rFonts w:ascii="Century Gothic" w:eastAsia="Calibri" w:hAnsi="Century Gothic" w:cs="Calibri"/>
          <w:b/>
          <w:sz w:val="20"/>
          <w:szCs w:val="20"/>
          <w:lang w:val="es-MX"/>
        </w:rPr>
        <w:t xml:space="preserve"> DE 2021</w:t>
      </w:r>
    </w:p>
    <w:p w14:paraId="2ADFDC91" w14:textId="3F7E41CF" w:rsidR="002C694D" w:rsidRPr="00447EBB" w:rsidRDefault="002C694D" w:rsidP="002C694D">
      <w:pPr>
        <w:tabs>
          <w:tab w:val="left" w:pos="5670"/>
        </w:tabs>
        <w:spacing w:line="360" w:lineRule="auto"/>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FECHA PARA ENTREGA DE PROPUESTAS:</w:t>
      </w:r>
      <w:r w:rsidRPr="00447EBB">
        <w:rPr>
          <w:rFonts w:ascii="Century Gothic" w:eastAsia="Calibri" w:hAnsi="Century Gothic" w:cs="Calibri"/>
          <w:b/>
          <w:sz w:val="20"/>
          <w:szCs w:val="20"/>
          <w:lang w:val="es-MX"/>
        </w:rPr>
        <w:tab/>
      </w:r>
      <w:r w:rsidR="00E378E7">
        <w:rPr>
          <w:rFonts w:ascii="Century Gothic" w:eastAsia="Calibri" w:hAnsi="Century Gothic" w:cs="Calibri"/>
          <w:b/>
          <w:sz w:val="20"/>
          <w:szCs w:val="20"/>
          <w:lang w:val="es-MX"/>
        </w:rPr>
        <w:t>30</w:t>
      </w:r>
      <w:r w:rsidRPr="00447EBB">
        <w:rPr>
          <w:rFonts w:ascii="Century Gothic" w:eastAsia="Calibri" w:hAnsi="Century Gothic" w:cs="Calibri"/>
          <w:b/>
          <w:sz w:val="20"/>
          <w:szCs w:val="20"/>
          <w:lang w:val="es-MX"/>
        </w:rPr>
        <w:t xml:space="preserve"> DE </w:t>
      </w:r>
      <w:r w:rsidR="002A69D3">
        <w:rPr>
          <w:rFonts w:ascii="Century Gothic" w:eastAsia="Calibri" w:hAnsi="Century Gothic" w:cs="Calibri"/>
          <w:b/>
          <w:sz w:val="20"/>
          <w:szCs w:val="20"/>
          <w:lang w:val="es-MX"/>
        </w:rPr>
        <w:t>SEPTIEMBRE</w:t>
      </w:r>
      <w:r w:rsidRPr="00447EBB">
        <w:rPr>
          <w:rFonts w:ascii="Century Gothic" w:eastAsia="Calibri" w:hAnsi="Century Gothic" w:cs="Calibri"/>
          <w:b/>
          <w:sz w:val="20"/>
          <w:szCs w:val="20"/>
          <w:lang w:val="es-MX"/>
        </w:rPr>
        <w:t xml:space="preserve"> DE 2021 (Hasta las 4:00 p.m. </w:t>
      </w:r>
    </w:p>
    <w:p w14:paraId="691D78F2" w14:textId="77777777" w:rsidR="002C694D" w:rsidRPr="00447EBB" w:rsidRDefault="002C694D" w:rsidP="002C694D">
      <w:pPr>
        <w:tabs>
          <w:tab w:val="left" w:pos="5670"/>
        </w:tabs>
        <w:spacing w:line="360" w:lineRule="auto"/>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ab/>
        <w:t>HORA EXACTA)</w:t>
      </w:r>
    </w:p>
    <w:p w14:paraId="506834FC" w14:textId="7F5FACD4" w:rsidR="003076D4" w:rsidRPr="00447EBB" w:rsidRDefault="002C694D" w:rsidP="002C694D">
      <w:pPr>
        <w:jc w:val="both"/>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Después de la fecha y hora para la entrega de propuestas, no se admitirán subsanaciones de ninguna índole a las propuestas recibidas.</w:t>
      </w:r>
    </w:p>
    <w:p w14:paraId="62337E8B" w14:textId="6D52C769" w:rsidR="004D0700" w:rsidRPr="00ED58BF" w:rsidRDefault="004D0700" w:rsidP="004D0700">
      <w:pPr>
        <w:shd w:val="clear" w:color="auto" w:fill="C6D9F1" w:themeFill="text2" w:themeFillTint="33"/>
        <w:rPr>
          <w:rFonts w:ascii="Century Gothic" w:eastAsia="Calibri" w:hAnsi="Century Gothic" w:cs="Calibri"/>
          <w:b/>
          <w:sz w:val="22"/>
          <w:szCs w:val="22"/>
          <w:lang w:val="es-MX"/>
        </w:rPr>
      </w:pPr>
      <w:r>
        <w:rPr>
          <w:rFonts w:ascii="Century Gothic" w:eastAsia="Calibri" w:hAnsi="Century Gothic" w:cs="Calibri"/>
          <w:b/>
          <w:sz w:val="22"/>
          <w:szCs w:val="22"/>
          <w:lang w:val="es-MX"/>
        </w:rPr>
        <w:t>CONSULTAS</w:t>
      </w:r>
    </w:p>
    <w:p w14:paraId="3AE08367" w14:textId="280DA013" w:rsidR="00D82C62" w:rsidRPr="00447EBB" w:rsidRDefault="009274A8" w:rsidP="00D82C62">
      <w:pPr>
        <w:jc w:val="both"/>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Al correo electrón</w:t>
      </w:r>
      <w:r w:rsidR="009179A9" w:rsidRPr="00447EBB">
        <w:rPr>
          <w:rFonts w:ascii="Century Gothic" w:eastAsia="Calibri" w:hAnsi="Century Gothic" w:cs="Calibri"/>
          <w:b/>
          <w:sz w:val="20"/>
          <w:szCs w:val="20"/>
          <w:lang w:val="es-MX"/>
        </w:rPr>
        <w:t>ico</w:t>
      </w:r>
      <w:r w:rsidR="00D82C62" w:rsidRPr="00447EBB">
        <w:rPr>
          <w:rFonts w:ascii="Century Gothic" w:eastAsia="Calibri" w:hAnsi="Century Gothic" w:cs="Calibri"/>
          <w:b/>
          <w:sz w:val="20"/>
          <w:szCs w:val="20"/>
          <w:lang w:val="es-MX"/>
        </w:rPr>
        <w:t xml:space="preserve"> </w:t>
      </w:r>
      <w:hyperlink r:id="rId8" w:history="1">
        <w:r w:rsidR="002721DD" w:rsidRPr="00B32B86">
          <w:rPr>
            <w:rStyle w:val="Hipervnculo"/>
            <w:rFonts w:ascii="Century Gothic" w:eastAsia="Calibri" w:hAnsi="Century Gothic" w:cs="Calibri"/>
            <w:b/>
            <w:sz w:val="20"/>
            <w:szCs w:val="20"/>
            <w:lang w:val="es-MX"/>
          </w:rPr>
          <w:t>iet2021@senacyt.gob.pa</w:t>
        </w:r>
      </w:hyperlink>
      <w:r w:rsidR="00CA7F7D" w:rsidRPr="00447EBB">
        <w:rPr>
          <w:rFonts w:ascii="Century Gothic" w:eastAsia="Calibri" w:hAnsi="Century Gothic" w:cs="Calibri"/>
          <w:b/>
          <w:sz w:val="20"/>
          <w:szCs w:val="20"/>
          <w:lang w:val="es-MX"/>
        </w:rPr>
        <w:t xml:space="preserve"> </w:t>
      </w:r>
      <w:r w:rsidR="002721DD" w:rsidRPr="00447EBB">
        <w:rPr>
          <w:rFonts w:ascii="Century Gothic" w:eastAsia="Calibri" w:hAnsi="Century Gothic" w:cs="Calibri"/>
          <w:b/>
          <w:sz w:val="20"/>
          <w:szCs w:val="20"/>
          <w:lang w:val="es-MX"/>
        </w:rPr>
        <w:t>o al teléfono 517-017</w:t>
      </w:r>
      <w:r w:rsidR="00D82C62" w:rsidRPr="00447EBB">
        <w:rPr>
          <w:rFonts w:ascii="Century Gothic" w:eastAsia="Calibri" w:hAnsi="Century Gothic" w:cs="Calibri"/>
          <w:b/>
          <w:sz w:val="20"/>
          <w:szCs w:val="20"/>
          <w:lang w:val="es-MX"/>
        </w:rPr>
        <w:t>9.</w:t>
      </w:r>
    </w:p>
    <w:p w14:paraId="413938AB" w14:textId="77777777" w:rsidR="004959AA" w:rsidRPr="004959AA" w:rsidRDefault="004959AA" w:rsidP="00D82C62">
      <w:pPr>
        <w:jc w:val="both"/>
        <w:rPr>
          <w:rFonts w:ascii="Century Gothic" w:eastAsia="Calibri" w:hAnsi="Century Gothic" w:cs="Calibri"/>
          <w:b/>
          <w:sz w:val="10"/>
          <w:szCs w:val="10"/>
          <w:lang w:val="es-MX"/>
        </w:rPr>
      </w:pPr>
    </w:p>
    <w:p w14:paraId="6F159B2D" w14:textId="14B00EEC" w:rsidR="00E10E5B" w:rsidRDefault="00E10E5B" w:rsidP="00D82C62">
      <w:pPr>
        <w:jc w:val="both"/>
        <w:rPr>
          <w:rFonts w:ascii="Century Gothic" w:eastAsia="Calibri" w:hAnsi="Century Gothic" w:cs="Calibri"/>
          <w:b/>
          <w:sz w:val="20"/>
          <w:szCs w:val="20"/>
          <w:lang w:val="es-MX"/>
        </w:rPr>
      </w:pPr>
      <w:r w:rsidRPr="00E10E5B">
        <w:rPr>
          <w:rFonts w:ascii="Century Gothic" w:eastAsia="Calibri" w:hAnsi="Century Gothic" w:cs="Calibri"/>
          <w:b/>
          <w:sz w:val="20"/>
          <w:szCs w:val="20"/>
          <w:lang w:val="es-MX"/>
        </w:rPr>
        <w:t>Las consultas podrán ser respondidas con mayor efectividad hasta un máximo de 24 horas previas al cierre de la convocatoria, debido a que las líneas telefónicas y los correos electrónicos alcanzan alto nivel de tránsito, por lo que le recomendamos realizar sus consultas y diligencias con antelación.</w:t>
      </w:r>
    </w:p>
    <w:bookmarkEnd w:id="7"/>
    <w:p w14:paraId="448E9B9F" w14:textId="2DF4F9E8" w:rsidR="004D0700" w:rsidRPr="00447EBB" w:rsidRDefault="004D0700" w:rsidP="004D0700">
      <w:pPr>
        <w:jc w:val="both"/>
        <w:rPr>
          <w:rFonts w:ascii="Century Gothic" w:eastAsia="Calibri" w:hAnsi="Century Gothic" w:cs="Calibri"/>
          <w:b/>
          <w:sz w:val="20"/>
          <w:szCs w:val="20"/>
          <w:lang w:val="es-MX"/>
        </w:rPr>
      </w:pPr>
      <w:r w:rsidRPr="00447EBB">
        <w:rPr>
          <w:rFonts w:ascii="Century Gothic" w:eastAsia="Calibri" w:hAnsi="Century Gothic" w:cs="Calibri"/>
          <w:b/>
          <w:sz w:val="20"/>
          <w:szCs w:val="20"/>
          <w:lang w:val="es-MX"/>
        </w:rPr>
        <w:t>Es responsabilidad del proponente y no de la SENACYT asegurarse que los formularios y documentos solicitados estén completos y sean recibidos dentro de los plazos previstos.</w:t>
      </w:r>
    </w:p>
    <w:p w14:paraId="64263E6D" w14:textId="237CDA43" w:rsidR="004D0700" w:rsidRPr="004959AA" w:rsidRDefault="00B32B86" w:rsidP="00D82C62">
      <w:pPr>
        <w:jc w:val="both"/>
        <w:rPr>
          <w:rFonts w:ascii="Century Gothic" w:eastAsia="Calibri" w:hAnsi="Century Gothic" w:cs="Calibri"/>
          <w:bCs/>
          <w:sz w:val="12"/>
          <w:szCs w:val="12"/>
          <w:lang w:val="es-MX"/>
        </w:rPr>
      </w:pPr>
      <w:r w:rsidRPr="004959AA">
        <w:rPr>
          <w:rFonts w:ascii="Century Gothic" w:eastAsia="Calibri" w:hAnsi="Century Gothic" w:cs="Calibri"/>
          <w:bCs/>
          <w:sz w:val="12"/>
          <w:szCs w:val="12"/>
          <w:lang w:val="es-MX"/>
        </w:rPr>
        <w:tab/>
      </w:r>
      <w:r w:rsidRPr="004959AA">
        <w:rPr>
          <w:rFonts w:ascii="Century Gothic" w:eastAsia="Calibri" w:hAnsi="Century Gothic" w:cs="Calibri"/>
          <w:bCs/>
          <w:sz w:val="12"/>
          <w:szCs w:val="12"/>
          <w:lang w:val="es-MX"/>
        </w:rPr>
        <w:tab/>
      </w:r>
    </w:p>
    <w:p w14:paraId="3482C3C8" w14:textId="4DD46747" w:rsidR="008D5A02" w:rsidRDefault="00D82C62" w:rsidP="00D82C62">
      <w:pPr>
        <w:jc w:val="both"/>
        <w:rPr>
          <w:rFonts w:ascii="Century Gothic" w:eastAsia="Calibri" w:hAnsi="Century Gothic" w:cs="Calibri"/>
          <w:b/>
          <w:sz w:val="22"/>
          <w:szCs w:val="22"/>
          <w:lang w:val="es-MX"/>
        </w:rPr>
      </w:pPr>
      <w:r w:rsidRPr="00E10E5B">
        <w:rPr>
          <w:rFonts w:ascii="Century Gothic" w:eastAsia="Calibri" w:hAnsi="Century Gothic" w:cs="Calibri"/>
          <w:b/>
          <w:sz w:val="20"/>
          <w:szCs w:val="20"/>
          <w:lang w:val="es-MX"/>
        </w:rPr>
        <w:t>NOTA</w:t>
      </w:r>
      <w:r w:rsidRPr="00E10E5B">
        <w:rPr>
          <w:rFonts w:ascii="Century Gothic" w:eastAsia="Calibri" w:hAnsi="Century Gothic" w:cs="Calibri"/>
          <w:bCs/>
          <w:sz w:val="20"/>
          <w:szCs w:val="20"/>
          <w:lang w:val="es-MX"/>
        </w:rPr>
        <w:t>: El Banco Interamericano de Desarrollo (BID) ha aprobado a la República de Panamá (El Prestatario) un financiamiento para parte de los gastos elegibles del Programa de “Innovación para la Inclusión Social y la Productividad”, cuyo Contrato de Préstamo está identificado con el No. 3692/OC-PN.</w:t>
      </w:r>
    </w:p>
    <w:sectPr w:rsidR="008D5A02" w:rsidSect="00181C15">
      <w:headerReference w:type="default" r:id="rId9"/>
      <w:footerReference w:type="default" r:id="rId10"/>
      <w:pgSz w:w="12240" w:h="15840"/>
      <w:pgMar w:top="1440" w:right="1080" w:bottom="1440" w:left="1080" w:header="62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8FF8" w14:textId="77777777" w:rsidR="007E60AD" w:rsidRDefault="007E60AD">
      <w:r>
        <w:separator/>
      </w:r>
    </w:p>
  </w:endnote>
  <w:endnote w:type="continuationSeparator" w:id="0">
    <w:p w14:paraId="769692A8" w14:textId="77777777" w:rsidR="007E60AD" w:rsidRDefault="007E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E68" w14:textId="77777777" w:rsidR="007E60AD" w:rsidRDefault="007E60AD"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 xml:space="preserve">Secretaría Nacional de Ciencia, Tecnología e Innovación </w:t>
    </w:r>
  </w:p>
  <w:p w14:paraId="0736D7B9" w14:textId="77777777" w:rsidR="007E60AD" w:rsidRDefault="007E60AD"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Ciudad del Saber, Edificio 205</w:t>
    </w:r>
  </w:p>
  <w:p w14:paraId="5DFE82D0" w14:textId="77777777" w:rsidR="007E60AD" w:rsidRDefault="007E60AD"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(507) 517-0014 / www.senacyt.gob.pa</w:t>
    </w:r>
  </w:p>
  <w:p w14:paraId="07ED3EA8" w14:textId="77777777" w:rsidR="007E60AD" w:rsidRDefault="007E60AD" w:rsidP="00506153">
    <w:pPr>
      <w:pStyle w:val="Piedepgina"/>
    </w:pPr>
  </w:p>
  <w:p w14:paraId="3E1A69AB" w14:textId="39033CD7" w:rsidR="007E60AD" w:rsidRDefault="007E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3783" w14:textId="77777777" w:rsidR="007E60AD" w:rsidRDefault="007E60AD">
      <w:r>
        <w:separator/>
      </w:r>
    </w:p>
  </w:footnote>
  <w:footnote w:type="continuationSeparator" w:id="0">
    <w:p w14:paraId="5EEC5D59" w14:textId="77777777" w:rsidR="007E60AD" w:rsidRDefault="007E60AD">
      <w:r>
        <w:continuationSeparator/>
      </w:r>
    </w:p>
  </w:footnote>
  <w:footnote w:id="1">
    <w:p w14:paraId="130C31D5" w14:textId="501326B4" w:rsidR="007E60AD" w:rsidRPr="00612ABC" w:rsidRDefault="007E60AD">
      <w:pPr>
        <w:pStyle w:val="Textonotapie"/>
        <w:rPr>
          <w:lang w:val="es-ES"/>
        </w:rPr>
      </w:pPr>
      <w:r w:rsidRPr="00F004AC">
        <w:rPr>
          <w:rStyle w:val="Refdenotaalpie"/>
          <w:sz w:val="18"/>
          <w:szCs w:val="18"/>
        </w:rPr>
        <w:footnoteRef/>
      </w:r>
      <w:r w:rsidRPr="00F004AC">
        <w:rPr>
          <w:sz w:val="18"/>
          <w:szCs w:val="18"/>
        </w:rPr>
        <w:t xml:space="preserve"> </w:t>
      </w:r>
      <w:r w:rsidR="009C62FF" w:rsidRPr="009C62FF">
        <w:rPr>
          <w:sz w:val="18"/>
          <w:szCs w:val="18"/>
        </w:rPr>
        <w:t>Tecnologías de Información y Comunicación (TIC)</w:t>
      </w:r>
      <w:r w:rsidR="009C62FF">
        <w:rPr>
          <w:sz w:val="18"/>
          <w:szCs w:val="18"/>
        </w:rPr>
        <w:t>: esta área temática está vinculada con las acciones a seguir de la</w:t>
      </w:r>
      <w:r w:rsidR="009C62FF" w:rsidRPr="009C62FF">
        <w:rPr>
          <w:sz w:val="18"/>
          <w:szCs w:val="18"/>
        </w:rPr>
        <w:t xml:space="preserve"> </w:t>
      </w:r>
      <w:r w:rsidRPr="00F004AC">
        <w:rPr>
          <w:sz w:val="18"/>
          <w:szCs w:val="18"/>
          <w:lang w:val="es-ES"/>
        </w:rPr>
        <w:t xml:space="preserve">Estrategia </w:t>
      </w:r>
      <w:r w:rsidR="009C62FF">
        <w:rPr>
          <w:sz w:val="18"/>
          <w:szCs w:val="18"/>
          <w:lang w:val="es-ES"/>
        </w:rPr>
        <w:t xml:space="preserve">Panamá </w:t>
      </w:r>
      <w:r w:rsidRPr="00F004AC">
        <w:rPr>
          <w:sz w:val="18"/>
          <w:szCs w:val="18"/>
          <w:lang w:val="es-ES"/>
        </w:rPr>
        <w:t>Hub Digital</w:t>
      </w:r>
      <w:r w:rsidR="009C62FF">
        <w:rPr>
          <w:sz w:val="18"/>
          <w:szCs w:val="18"/>
          <w:lang w:val="es-ES"/>
        </w:rPr>
        <w:t xml:space="preserve"> y su </w:t>
      </w:r>
      <w:r w:rsidR="009C62FF" w:rsidRPr="009C62FF">
        <w:rPr>
          <w:sz w:val="18"/>
          <w:szCs w:val="18"/>
          <w:lang w:val="es-ES"/>
        </w:rPr>
        <w:t>principal objetivo</w:t>
      </w:r>
      <w:r w:rsidR="009C62FF">
        <w:rPr>
          <w:sz w:val="18"/>
          <w:szCs w:val="18"/>
          <w:lang w:val="es-ES"/>
        </w:rPr>
        <w:t xml:space="preserve"> de </w:t>
      </w:r>
      <w:r w:rsidR="009C62FF" w:rsidRPr="009C62FF">
        <w:rPr>
          <w:sz w:val="18"/>
          <w:szCs w:val="18"/>
          <w:lang w:val="es-ES"/>
        </w:rPr>
        <w:t>que Panamá sea un Centro de Innovación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8418" w14:textId="1B463B60" w:rsidR="007E60AD" w:rsidRDefault="007E60AD">
    <w:pPr>
      <w:pStyle w:val="Encabezado"/>
    </w:pPr>
    <w:r>
      <w:rPr>
        <w:noProof/>
        <w:lang w:val="es-MX" w:eastAsia="es-MX"/>
      </w:rPr>
      <w:drawing>
        <wp:inline distT="0" distB="0" distL="0" distR="0" wp14:anchorId="63E999B1" wp14:editId="0AD2530B">
          <wp:extent cx="1644650" cy="59118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3809"/>
                  <a:stretch/>
                </pic:blipFill>
                <pic:spPr bwMode="auto">
                  <a:xfrm>
                    <a:off x="0" y="0"/>
                    <a:ext cx="1644650" cy="591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s-MX" w:eastAsia="es-MX"/>
      </w:rPr>
      <w:drawing>
        <wp:inline distT="0" distB="0" distL="0" distR="0" wp14:anchorId="23EEFCB0" wp14:editId="2260BFBF">
          <wp:extent cx="1580515" cy="591185"/>
          <wp:effectExtent l="0" t="0" r="635" b="0"/>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74831"/>
                  <a:stretch/>
                </pic:blipFill>
                <pic:spPr bwMode="auto">
                  <a:xfrm>
                    <a:off x="0" y="0"/>
                    <a:ext cx="1580515" cy="591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24231A">
      <w:rPr>
        <w:lang w:val="es-PA"/>
      </w:rPr>
      <w:fldChar w:fldCharType="begin"/>
    </w:r>
    <w:r w:rsidR="0024231A">
      <w:rPr>
        <w:lang w:val="es-PA"/>
      </w:rPr>
      <w:instrText xml:space="preserve"> INCLUDEPICTURE  "cid:image001.png@01D26C21.36B5CB50" \* MERGEFORMATINET </w:instrText>
    </w:r>
    <w:r w:rsidR="0024231A">
      <w:rPr>
        <w:lang w:val="es-PA"/>
      </w:rPr>
      <w:fldChar w:fldCharType="separate"/>
    </w:r>
    <w:r w:rsidR="003076D4">
      <w:rPr>
        <w:lang w:val="es-PA"/>
      </w:rPr>
      <w:fldChar w:fldCharType="begin"/>
    </w:r>
    <w:r w:rsidR="003076D4">
      <w:rPr>
        <w:lang w:val="es-PA"/>
      </w:rPr>
      <w:instrText xml:space="preserve"> INCLUDEPICTURE  "cid:image001.png@01D26C21.36B5CB50" \* MERGEFORMATINET </w:instrText>
    </w:r>
    <w:r w:rsidR="003076D4">
      <w:rPr>
        <w:lang w:val="es-PA"/>
      </w:rPr>
      <w:fldChar w:fldCharType="separate"/>
    </w:r>
    <w:r w:rsidR="00447EBB">
      <w:rPr>
        <w:lang w:val="es-PA"/>
      </w:rPr>
      <w:fldChar w:fldCharType="begin"/>
    </w:r>
    <w:r w:rsidR="00447EBB">
      <w:rPr>
        <w:lang w:val="es-PA"/>
      </w:rPr>
      <w:instrText xml:space="preserve"> INCLUDEPICTURE  "cid:image001.png@01D26C21.36B5CB50" \* MERGEFORMATINET </w:instrText>
    </w:r>
    <w:r w:rsidR="00447EBB">
      <w:rPr>
        <w:lang w:val="es-PA"/>
      </w:rPr>
      <w:fldChar w:fldCharType="separate"/>
    </w:r>
    <w:r w:rsidR="005C3758">
      <w:rPr>
        <w:lang w:val="es-PA"/>
      </w:rPr>
      <w:fldChar w:fldCharType="begin"/>
    </w:r>
    <w:r w:rsidR="005C3758">
      <w:rPr>
        <w:lang w:val="es-PA"/>
      </w:rPr>
      <w:instrText xml:space="preserve"> INCLUDEPICTURE  "cid:image001.png@01D26C21.36B5CB50" \* MERGEFORMATINET </w:instrText>
    </w:r>
    <w:r w:rsidR="005C3758">
      <w:rPr>
        <w:lang w:val="es-PA"/>
      </w:rPr>
      <w:fldChar w:fldCharType="separate"/>
    </w:r>
    <w:r w:rsidR="003B31CD">
      <w:rPr>
        <w:lang w:val="es-PA"/>
      </w:rPr>
      <w:fldChar w:fldCharType="begin"/>
    </w:r>
    <w:r w:rsidR="003B31CD">
      <w:rPr>
        <w:lang w:val="es-PA"/>
      </w:rPr>
      <w:instrText xml:space="preserve"> INCLUDEPICTURE  "cid:image001.png@01D26C21.36B5CB50" \* MERGEFORMATINET </w:instrText>
    </w:r>
    <w:r w:rsidR="003B31CD">
      <w:rPr>
        <w:lang w:val="es-PA"/>
      </w:rPr>
      <w:fldChar w:fldCharType="separate"/>
    </w:r>
    <w:r w:rsidR="00B32B86">
      <w:rPr>
        <w:lang w:val="es-PA"/>
      </w:rPr>
      <w:fldChar w:fldCharType="begin"/>
    </w:r>
    <w:r w:rsidR="00B32B86">
      <w:rPr>
        <w:lang w:val="es-PA"/>
      </w:rPr>
      <w:instrText xml:space="preserve"> INCLUDEPICTURE  "cid:image001.png@01D26C21.36B5CB50" \* MERGEFORMATINET </w:instrText>
    </w:r>
    <w:r w:rsidR="00B32B86">
      <w:rPr>
        <w:lang w:val="es-PA"/>
      </w:rPr>
      <w:fldChar w:fldCharType="separate"/>
    </w:r>
    <w:r w:rsidR="002A69D3">
      <w:rPr>
        <w:lang w:val="es-PA"/>
      </w:rPr>
      <w:fldChar w:fldCharType="begin"/>
    </w:r>
    <w:r w:rsidR="002A69D3">
      <w:rPr>
        <w:lang w:val="es-PA"/>
      </w:rPr>
      <w:instrText xml:space="preserve"> INCLUDEPICTURE  "cid:image001.png@01D26C21.36B5CB50" \* MERGEFORMATINET </w:instrText>
    </w:r>
    <w:r w:rsidR="002A69D3">
      <w:rPr>
        <w:lang w:val="es-PA"/>
      </w:rPr>
      <w:fldChar w:fldCharType="separate"/>
    </w:r>
    <w:r w:rsidR="00CD1D47">
      <w:rPr>
        <w:lang w:val="es-PA"/>
      </w:rPr>
      <w:fldChar w:fldCharType="begin"/>
    </w:r>
    <w:r w:rsidR="00CD1D47">
      <w:rPr>
        <w:lang w:val="es-PA"/>
      </w:rPr>
      <w:instrText xml:space="preserve"> INCLUDEPICTURE  "cid:image001.png@01D26C21.36B5CB50" \* MERGEFORMATINET </w:instrText>
    </w:r>
    <w:r w:rsidR="00CD1D47">
      <w:rPr>
        <w:lang w:val="es-PA"/>
      </w:rPr>
      <w:fldChar w:fldCharType="separate"/>
    </w:r>
    <w:r w:rsidR="006C62CD">
      <w:rPr>
        <w:lang w:val="es-PA"/>
      </w:rPr>
      <w:fldChar w:fldCharType="begin"/>
    </w:r>
    <w:r w:rsidR="006C62CD">
      <w:rPr>
        <w:lang w:val="es-PA"/>
      </w:rPr>
      <w:instrText xml:space="preserve"> INCLUDEPICTURE  "cid:image001.png@01D26C21.36B5CB50" \* MERGEFORMATINET </w:instrText>
    </w:r>
    <w:r w:rsidR="006C62CD">
      <w:rPr>
        <w:lang w:val="es-PA"/>
      </w:rPr>
      <w:fldChar w:fldCharType="separate"/>
    </w:r>
    <w:r w:rsidR="00B25D67">
      <w:rPr>
        <w:lang w:val="es-PA"/>
      </w:rPr>
      <w:fldChar w:fldCharType="begin"/>
    </w:r>
    <w:r w:rsidR="00B25D67">
      <w:rPr>
        <w:lang w:val="es-PA"/>
      </w:rPr>
      <w:instrText xml:space="preserve"> INCLUDEPICTURE  "cid:image001.png@01D26C21.36B5CB50" \* MERGEFORMATINET </w:instrText>
    </w:r>
    <w:r w:rsidR="00B25D67">
      <w:rPr>
        <w:lang w:val="es-PA"/>
      </w:rPr>
      <w:fldChar w:fldCharType="separate"/>
    </w:r>
    <w:r w:rsidR="0011141E">
      <w:rPr>
        <w:lang w:val="es-PA"/>
      </w:rPr>
      <w:fldChar w:fldCharType="begin"/>
    </w:r>
    <w:r w:rsidR="0011141E">
      <w:rPr>
        <w:lang w:val="es-PA"/>
      </w:rPr>
      <w:instrText xml:space="preserve"> INCLUDEPICTURE  "cid:image001.png@01D26C21.36B5CB50" \* MERGEFORMATINET </w:instrText>
    </w:r>
    <w:r w:rsidR="0011141E">
      <w:rPr>
        <w:lang w:val="es-PA"/>
      </w:rPr>
      <w:fldChar w:fldCharType="separate"/>
    </w:r>
    <w:r w:rsidR="002F7267">
      <w:rPr>
        <w:lang w:val="es-PA"/>
      </w:rPr>
      <w:fldChar w:fldCharType="begin"/>
    </w:r>
    <w:r w:rsidR="002F7267">
      <w:rPr>
        <w:lang w:val="es-PA"/>
      </w:rPr>
      <w:instrText xml:space="preserve"> INCLUDEPICTURE  "cid:image001.png@01D26C21.36B5CB50" \* MERGEFORMATINET </w:instrText>
    </w:r>
    <w:r w:rsidR="002F7267">
      <w:rPr>
        <w:lang w:val="es-PA"/>
      </w:rPr>
      <w:fldChar w:fldCharType="separate"/>
    </w:r>
    <w:r w:rsidR="00F546C1">
      <w:rPr>
        <w:lang w:val="es-PA"/>
      </w:rPr>
      <w:fldChar w:fldCharType="begin"/>
    </w:r>
    <w:r w:rsidR="00F546C1">
      <w:rPr>
        <w:lang w:val="es-PA"/>
      </w:rPr>
      <w:instrText xml:space="preserve"> INCLUDEPICTURE  "cid:image001.png@01D26C21.36B5CB50" \* MERGEFORMATINET </w:instrText>
    </w:r>
    <w:r w:rsidR="00F546C1">
      <w:rPr>
        <w:lang w:val="es-PA"/>
      </w:rPr>
      <w:fldChar w:fldCharType="separate"/>
    </w:r>
    <w:r w:rsidR="00E378E7">
      <w:rPr>
        <w:lang w:val="es-PA"/>
      </w:rPr>
      <w:fldChar w:fldCharType="begin"/>
    </w:r>
    <w:r w:rsidR="00E378E7">
      <w:rPr>
        <w:lang w:val="es-PA"/>
      </w:rPr>
      <w:instrText xml:space="preserve"> </w:instrText>
    </w:r>
    <w:r w:rsidR="00E378E7">
      <w:rPr>
        <w:lang w:val="es-PA"/>
      </w:rPr>
      <w:instrText>INCLUDEPICTURE  "cid:image001.png@01D26C21.36B5CB50" \* MERGEFORMATINET</w:instrText>
    </w:r>
    <w:r w:rsidR="00E378E7">
      <w:rPr>
        <w:lang w:val="es-PA"/>
      </w:rPr>
      <w:instrText xml:space="preserve"> </w:instrText>
    </w:r>
    <w:r w:rsidR="00E378E7">
      <w:rPr>
        <w:lang w:val="es-PA"/>
      </w:rPr>
      <w:fldChar w:fldCharType="separate"/>
    </w:r>
    <w:r w:rsidR="00E378E7">
      <w:rPr>
        <w:lang w:val="es-PA"/>
      </w:rPr>
      <w:pict w14:anchorId="18BEC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39pt">
          <v:imagedata r:id="rId2" r:href="rId3"/>
        </v:shape>
      </w:pict>
    </w:r>
    <w:r w:rsidR="00E378E7">
      <w:rPr>
        <w:lang w:val="es-PA"/>
      </w:rPr>
      <w:fldChar w:fldCharType="end"/>
    </w:r>
    <w:r w:rsidR="00F546C1">
      <w:rPr>
        <w:lang w:val="es-PA"/>
      </w:rPr>
      <w:fldChar w:fldCharType="end"/>
    </w:r>
    <w:r w:rsidR="002F7267">
      <w:rPr>
        <w:lang w:val="es-PA"/>
      </w:rPr>
      <w:fldChar w:fldCharType="end"/>
    </w:r>
    <w:r w:rsidR="0011141E">
      <w:rPr>
        <w:lang w:val="es-PA"/>
      </w:rPr>
      <w:fldChar w:fldCharType="end"/>
    </w:r>
    <w:r w:rsidR="00B25D67">
      <w:rPr>
        <w:lang w:val="es-PA"/>
      </w:rPr>
      <w:fldChar w:fldCharType="end"/>
    </w:r>
    <w:r w:rsidR="006C62CD">
      <w:rPr>
        <w:lang w:val="es-PA"/>
      </w:rPr>
      <w:fldChar w:fldCharType="end"/>
    </w:r>
    <w:r w:rsidR="00CD1D47">
      <w:rPr>
        <w:lang w:val="es-PA"/>
      </w:rPr>
      <w:fldChar w:fldCharType="end"/>
    </w:r>
    <w:r w:rsidR="002A69D3">
      <w:rPr>
        <w:lang w:val="es-PA"/>
      </w:rPr>
      <w:fldChar w:fldCharType="end"/>
    </w:r>
    <w:r w:rsidR="00B32B86">
      <w:rPr>
        <w:lang w:val="es-PA"/>
      </w:rPr>
      <w:fldChar w:fldCharType="end"/>
    </w:r>
    <w:r w:rsidR="003B31CD">
      <w:rPr>
        <w:lang w:val="es-PA"/>
      </w:rPr>
      <w:fldChar w:fldCharType="end"/>
    </w:r>
    <w:r w:rsidR="005C3758">
      <w:rPr>
        <w:lang w:val="es-PA"/>
      </w:rPr>
      <w:fldChar w:fldCharType="end"/>
    </w:r>
    <w:r w:rsidR="00447EBB">
      <w:rPr>
        <w:lang w:val="es-PA"/>
      </w:rPr>
      <w:fldChar w:fldCharType="end"/>
    </w:r>
    <w:r w:rsidR="003076D4">
      <w:rPr>
        <w:lang w:val="es-PA"/>
      </w:rPr>
      <w:fldChar w:fldCharType="end"/>
    </w:r>
    <w:r w:rsidR="0024231A">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2F3"/>
    <w:multiLevelType w:val="hybridMultilevel"/>
    <w:tmpl w:val="C082B228"/>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AE10BA8"/>
    <w:multiLevelType w:val="hybridMultilevel"/>
    <w:tmpl w:val="392A898A"/>
    <w:lvl w:ilvl="0" w:tplc="F420303E">
      <w:start w:val="1"/>
      <w:numFmt w:val="decimal"/>
      <w:lvlText w:val="%1-"/>
      <w:lvlJc w:val="left"/>
      <w:pPr>
        <w:ind w:left="1800" w:hanging="360"/>
      </w:pPr>
      <w:rPr>
        <w:rFonts w:hint="default"/>
      </w:rPr>
    </w:lvl>
    <w:lvl w:ilvl="1" w:tplc="540A0019" w:tentative="1">
      <w:start w:val="1"/>
      <w:numFmt w:val="lowerLetter"/>
      <w:lvlText w:val="%2."/>
      <w:lvlJc w:val="left"/>
      <w:pPr>
        <w:ind w:left="2520" w:hanging="360"/>
      </w:pPr>
    </w:lvl>
    <w:lvl w:ilvl="2" w:tplc="540A001B" w:tentative="1">
      <w:start w:val="1"/>
      <w:numFmt w:val="lowerRoman"/>
      <w:lvlText w:val="%3."/>
      <w:lvlJc w:val="right"/>
      <w:pPr>
        <w:ind w:left="3240" w:hanging="180"/>
      </w:pPr>
    </w:lvl>
    <w:lvl w:ilvl="3" w:tplc="540A000F" w:tentative="1">
      <w:start w:val="1"/>
      <w:numFmt w:val="decimal"/>
      <w:lvlText w:val="%4."/>
      <w:lvlJc w:val="left"/>
      <w:pPr>
        <w:ind w:left="3960" w:hanging="360"/>
      </w:pPr>
    </w:lvl>
    <w:lvl w:ilvl="4" w:tplc="540A0019" w:tentative="1">
      <w:start w:val="1"/>
      <w:numFmt w:val="lowerLetter"/>
      <w:lvlText w:val="%5."/>
      <w:lvlJc w:val="left"/>
      <w:pPr>
        <w:ind w:left="4680" w:hanging="360"/>
      </w:pPr>
    </w:lvl>
    <w:lvl w:ilvl="5" w:tplc="540A001B" w:tentative="1">
      <w:start w:val="1"/>
      <w:numFmt w:val="lowerRoman"/>
      <w:lvlText w:val="%6."/>
      <w:lvlJc w:val="right"/>
      <w:pPr>
        <w:ind w:left="5400" w:hanging="180"/>
      </w:pPr>
    </w:lvl>
    <w:lvl w:ilvl="6" w:tplc="540A000F" w:tentative="1">
      <w:start w:val="1"/>
      <w:numFmt w:val="decimal"/>
      <w:lvlText w:val="%7."/>
      <w:lvlJc w:val="left"/>
      <w:pPr>
        <w:ind w:left="6120" w:hanging="360"/>
      </w:pPr>
    </w:lvl>
    <w:lvl w:ilvl="7" w:tplc="540A0019" w:tentative="1">
      <w:start w:val="1"/>
      <w:numFmt w:val="lowerLetter"/>
      <w:lvlText w:val="%8."/>
      <w:lvlJc w:val="left"/>
      <w:pPr>
        <w:ind w:left="6840" w:hanging="360"/>
      </w:pPr>
    </w:lvl>
    <w:lvl w:ilvl="8" w:tplc="540A001B" w:tentative="1">
      <w:start w:val="1"/>
      <w:numFmt w:val="lowerRoman"/>
      <w:lvlText w:val="%9."/>
      <w:lvlJc w:val="right"/>
      <w:pPr>
        <w:ind w:left="7560" w:hanging="180"/>
      </w:pPr>
    </w:lvl>
  </w:abstractNum>
  <w:abstractNum w:abstractNumId="2" w15:restartNumberingAfterBreak="0">
    <w:nsid w:val="1B6F34F6"/>
    <w:multiLevelType w:val="hybridMultilevel"/>
    <w:tmpl w:val="129C3CEC"/>
    <w:lvl w:ilvl="0" w:tplc="540A0015">
      <w:start w:val="1"/>
      <w:numFmt w:val="upperLetter"/>
      <w:lvlText w:val="%1."/>
      <w:lvlJc w:val="left"/>
      <w:pPr>
        <w:ind w:left="720" w:hanging="360"/>
      </w:pPr>
    </w:lvl>
    <w:lvl w:ilvl="1" w:tplc="540A0005">
      <w:start w:val="1"/>
      <w:numFmt w:val="bullet"/>
      <w:lvlText w:val=""/>
      <w:lvlJc w:val="left"/>
      <w:pPr>
        <w:ind w:left="1440" w:hanging="360"/>
      </w:pPr>
      <w:rPr>
        <w:rFonts w:ascii="Wingdings" w:hAnsi="Wingding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E0D0391"/>
    <w:multiLevelType w:val="hybridMultilevel"/>
    <w:tmpl w:val="10FE4106"/>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2DB47F52"/>
    <w:multiLevelType w:val="hybridMultilevel"/>
    <w:tmpl w:val="92762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A59FA"/>
    <w:multiLevelType w:val="hybridMultilevel"/>
    <w:tmpl w:val="EAD0CD9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331B4753"/>
    <w:multiLevelType w:val="hybridMultilevel"/>
    <w:tmpl w:val="129C3CEC"/>
    <w:lvl w:ilvl="0" w:tplc="540A0015">
      <w:start w:val="1"/>
      <w:numFmt w:val="upperLetter"/>
      <w:lvlText w:val="%1."/>
      <w:lvlJc w:val="left"/>
      <w:pPr>
        <w:ind w:left="720" w:hanging="360"/>
      </w:pPr>
    </w:lvl>
    <w:lvl w:ilvl="1" w:tplc="540A0005">
      <w:start w:val="1"/>
      <w:numFmt w:val="bullet"/>
      <w:lvlText w:val=""/>
      <w:lvlJc w:val="left"/>
      <w:pPr>
        <w:ind w:left="1440" w:hanging="360"/>
      </w:pPr>
      <w:rPr>
        <w:rFonts w:ascii="Wingdings" w:hAnsi="Wingding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39D26B66"/>
    <w:multiLevelType w:val="hybridMultilevel"/>
    <w:tmpl w:val="12E40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6E6B19"/>
    <w:multiLevelType w:val="hybridMultilevel"/>
    <w:tmpl w:val="CAC4689A"/>
    <w:lvl w:ilvl="0" w:tplc="DD70D026">
      <w:start w:val="1"/>
      <w:numFmt w:val="decimal"/>
      <w:lvlText w:val="%1-"/>
      <w:lvlJc w:val="left"/>
      <w:pPr>
        <w:ind w:left="2160" w:hanging="360"/>
      </w:pPr>
      <w:rPr>
        <w:rFonts w:hint="default"/>
      </w:rPr>
    </w:lvl>
    <w:lvl w:ilvl="1" w:tplc="540A0019" w:tentative="1">
      <w:start w:val="1"/>
      <w:numFmt w:val="lowerLetter"/>
      <w:lvlText w:val="%2."/>
      <w:lvlJc w:val="left"/>
      <w:pPr>
        <w:ind w:left="2880" w:hanging="360"/>
      </w:pPr>
    </w:lvl>
    <w:lvl w:ilvl="2" w:tplc="540A001B" w:tentative="1">
      <w:start w:val="1"/>
      <w:numFmt w:val="lowerRoman"/>
      <w:lvlText w:val="%3."/>
      <w:lvlJc w:val="right"/>
      <w:pPr>
        <w:ind w:left="3600" w:hanging="180"/>
      </w:pPr>
    </w:lvl>
    <w:lvl w:ilvl="3" w:tplc="540A000F" w:tentative="1">
      <w:start w:val="1"/>
      <w:numFmt w:val="decimal"/>
      <w:lvlText w:val="%4."/>
      <w:lvlJc w:val="left"/>
      <w:pPr>
        <w:ind w:left="4320" w:hanging="360"/>
      </w:pPr>
    </w:lvl>
    <w:lvl w:ilvl="4" w:tplc="540A0019" w:tentative="1">
      <w:start w:val="1"/>
      <w:numFmt w:val="lowerLetter"/>
      <w:lvlText w:val="%5."/>
      <w:lvlJc w:val="left"/>
      <w:pPr>
        <w:ind w:left="5040" w:hanging="360"/>
      </w:pPr>
    </w:lvl>
    <w:lvl w:ilvl="5" w:tplc="540A001B" w:tentative="1">
      <w:start w:val="1"/>
      <w:numFmt w:val="lowerRoman"/>
      <w:lvlText w:val="%6."/>
      <w:lvlJc w:val="right"/>
      <w:pPr>
        <w:ind w:left="5760" w:hanging="180"/>
      </w:pPr>
    </w:lvl>
    <w:lvl w:ilvl="6" w:tplc="540A000F" w:tentative="1">
      <w:start w:val="1"/>
      <w:numFmt w:val="decimal"/>
      <w:lvlText w:val="%7."/>
      <w:lvlJc w:val="left"/>
      <w:pPr>
        <w:ind w:left="6480" w:hanging="360"/>
      </w:pPr>
    </w:lvl>
    <w:lvl w:ilvl="7" w:tplc="540A0019" w:tentative="1">
      <w:start w:val="1"/>
      <w:numFmt w:val="lowerLetter"/>
      <w:lvlText w:val="%8."/>
      <w:lvlJc w:val="left"/>
      <w:pPr>
        <w:ind w:left="7200" w:hanging="360"/>
      </w:pPr>
    </w:lvl>
    <w:lvl w:ilvl="8" w:tplc="540A001B" w:tentative="1">
      <w:start w:val="1"/>
      <w:numFmt w:val="lowerRoman"/>
      <w:lvlText w:val="%9."/>
      <w:lvlJc w:val="right"/>
      <w:pPr>
        <w:ind w:left="7920" w:hanging="180"/>
      </w:pPr>
    </w:lvl>
  </w:abstractNum>
  <w:abstractNum w:abstractNumId="9"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5BAD36A3"/>
    <w:multiLevelType w:val="hybridMultilevel"/>
    <w:tmpl w:val="66A0766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5D68254C"/>
    <w:multiLevelType w:val="multilevel"/>
    <w:tmpl w:val="0FEE5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66121"/>
    <w:multiLevelType w:val="hybridMultilevel"/>
    <w:tmpl w:val="064E3D44"/>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65261D65"/>
    <w:multiLevelType w:val="hybridMultilevel"/>
    <w:tmpl w:val="129C3CEC"/>
    <w:lvl w:ilvl="0" w:tplc="540A0015">
      <w:start w:val="1"/>
      <w:numFmt w:val="upperLetter"/>
      <w:lvlText w:val="%1."/>
      <w:lvlJc w:val="left"/>
      <w:pPr>
        <w:ind w:left="720" w:hanging="360"/>
      </w:pPr>
    </w:lvl>
    <w:lvl w:ilvl="1" w:tplc="540A0005">
      <w:start w:val="1"/>
      <w:numFmt w:val="bullet"/>
      <w:lvlText w:val=""/>
      <w:lvlJc w:val="left"/>
      <w:pPr>
        <w:ind w:left="1440" w:hanging="360"/>
      </w:pPr>
      <w:rPr>
        <w:rFonts w:ascii="Wingdings" w:hAnsi="Wingding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697B52E9"/>
    <w:multiLevelType w:val="hybridMultilevel"/>
    <w:tmpl w:val="129C3CEC"/>
    <w:lvl w:ilvl="0" w:tplc="540A0015">
      <w:start w:val="1"/>
      <w:numFmt w:val="upperLetter"/>
      <w:lvlText w:val="%1."/>
      <w:lvlJc w:val="left"/>
      <w:pPr>
        <w:ind w:left="720" w:hanging="360"/>
      </w:pPr>
    </w:lvl>
    <w:lvl w:ilvl="1" w:tplc="540A0005">
      <w:start w:val="1"/>
      <w:numFmt w:val="bullet"/>
      <w:lvlText w:val=""/>
      <w:lvlJc w:val="left"/>
      <w:pPr>
        <w:ind w:left="1440" w:hanging="360"/>
      </w:pPr>
      <w:rPr>
        <w:rFonts w:ascii="Wingdings" w:hAnsi="Wingding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79E04D6C"/>
    <w:multiLevelType w:val="hybridMultilevel"/>
    <w:tmpl w:val="129C3CEC"/>
    <w:lvl w:ilvl="0" w:tplc="540A0015">
      <w:start w:val="1"/>
      <w:numFmt w:val="upperLetter"/>
      <w:lvlText w:val="%1."/>
      <w:lvlJc w:val="left"/>
      <w:pPr>
        <w:ind w:left="720" w:hanging="360"/>
      </w:pPr>
    </w:lvl>
    <w:lvl w:ilvl="1" w:tplc="540A0005">
      <w:start w:val="1"/>
      <w:numFmt w:val="bullet"/>
      <w:lvlText w:val=""/>
      <w:lvlJc w:val="left"/>
      <w:pPr>
        <w:ind w:left="1440" w:hanging="360"/>
      </w:pPr>
      <w:rPr>
        <w:rFonts w:ascii="Wingdings" w:hAnsi="Wingding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7A931F88"/>
    <w:multiLevelType w:val="hybridMultilevel"/>
    <w:tmpl w:val="CB3C6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3"/>
  </w:num>
  <w:num w:numId="6">
    <w:abstractNumId w:val="1"/>
  </w:num>
  <w:num w:numId="7">
    <w:abstractNumId w:val="8"/>
  </w:num>
  <w:num w:numId="8">
    <w:abstractNumId w:val="7"/>
  </w:num>
  <w:num w:numId="9">
    <w:abstractNumId w:val="9"/>
  </w:num>
  <w:num w:numId="10">
    <w:abstractNumId w:val="16"/>
  </w:num>
  <w:num w:numId="11">
    <w:abstractNumId w:val="4"/>
  </w:num>
  <w:num w:numId="12">
    <w:abstractNumId w:val="15"/>
  </w:num>
  <w:num w:numId="13">
    <w:abstractNumId w:val="0"/>
  </w:num>
  <w:num w:numId="14">
    <w:abstractNumId w:val="13"/>
  </w:num>
  <w:num w:numId="15">
    <w:abstractNumId w:val="14"/>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s-PA" w:vendorID="64" w:dllVersion="6"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activeWritingStyle w:appName="MSWord" w:lang="es-MX" w:vendorID="64" w:dllVersion="6" w:nlCheck="1" w:checkStyle="0"/>
  <w:activeWritingStyle w:appName="MSWord" w:lang="en-US" w:vendorID="64" w:dllVersion="6" w:nlCheck="1" w:checkStyle="1"/>
  <w:activeWritingStyle w:appName="MSWord" w:lang="es-AR" w:vendorID="64" w:dllVersion="6" w:nlCheck="1" w:checkStyle="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8"/>
    <w:rsid w:val="00004D52"/>
    <w:rsid w:val="000163E2"/>
    <w:rsid w:val="00037D2D"/>
    <w:rsid w:val="0004024F"/>
    <w:rsid w:val="00041266"/>
    <w:rsid w:val="0005241E"/>
    <w:rsid w:val="00052718"/>
    <w:rsid w:val="00053484"/>
    <w:rsid w:val="000627ED"/>
    <w:rsid w:val="00064E00"/>
    <w:rsid w:val="000652B7"/>
    <w:rsid w:val="00066E46"/>
    <w:rsid w:val="000670B7"/>
    <w:rsid w:val="00081A28"/>
    <w:rsid w:val="00087A02"/>
    <w:rsid w:val="0009487F"/>
    <w:rsid w:val="00096976"/>
    <w:rsid w:val="00097670"/>
    <w:rsid w:val="000A229B"/>
    <w:rsid w:val="000B601F"/>
    <w:rsid w:val="000B6F15"/>
    <w:rsid w:val="000C25AD"/>
    <w:rsid w:val="000D61BC"/>
    <w:rsid w:val="000E1CF4"/>
    <w:rsid w:val="000E42EC"/>
    <w:rsid w:val="000F263F"/>
    <w:rsid w:val="000F5811"/>
    <w:rsid w:val="000F70A0"/>
    <w:rsid w:val="00100681"/>
    <w:rsid w:val="0011053F"/>
    <w:rsid w:val="0011141E"/>
    <w:rsid w:val="00114396"/>
    <w:rsid w:val="00125F69"/>
    <w:rsid w:val="001339B4"/>
    <w:rsid w:val="00145515"/>
    <w:rsid w:val="00150649"/>
    <w:rsid w:val="00153868"/>
    <w:rsid w:val="001553B3"/>
    <w:rsid w:val="00156B72"/>
    <w:rsid w:val="00162A75"/>
    <w:rsid w:val="001655CF"/>
    <w:rsid w:val="00165D1E"/>
    <w:rsid w:val="00166CB1"/>
    <w:rsid w:val="00181C15"/>
    <w:rsid w:val="00182D54"/>
    <w:rsid w:val="0019218A"/>
    <w:rsid w:val="001938F8"/>
    <w:rsid w:val="001A08BA"/>
    <w:rsid w:val="001A21F3"/>
    <w:rsid w:val="001A3462"/>
    <w:rsid w:val="001B2AB1"/>
    <w:rsid w:val="001B7690"/>
    <w:rsid w:val="001B7810"/>
    <w:rsid w:val="001C171C"/>
    <w:rsid w:val="001C383C"/>
    <w:rsid w:val="001C4090"/>
    <w:rsid w:val="001E0A77"/>
    <w:rsid w:val="001F3554"/>
    <w:rsid w:val="00201C84"/>
    <w:rsid w:val="00204FAE"/>
    <w:rsid w:val="002069AB"/>
    <w:rsid w:val="00210B37"/>
    <w:rsid w:val="0024231A"/>
    <w:rsid w:val="002501C9"/>
    <w:rsid w:val="002721DD"/>
    <w:rsid w:val="0027271C"/>
    <w:rsid w:val="002734E9"/>
    <w:rsid w:val="00273B80"/>
    <w:rsid w:val="00281054"/>
    <w:rsid w:val="002851E1"/>
    <w:rsid w:val="00294020"/>
    <w:rsid w:val="002964BA"/>
    <w:rsid w:val="002A69D3"/>
    <w:rsid w:val="002B7549"/>
    <w:rsid w:val="002C4819"/>
    <w:rsid w:val="002C641E"/>
    <w:rsid w:val="002C694D"/>
    <w:rsid w:val="002C6C99"/>
    <w:rsid w:val="002D522D"/>
    <w:rsid w:val="002E7C5E"/>
    <w:rsid w:val="002F05DC"/>
    <w:rsid w:val="002F10EB"/>
    <w:rsid w:val="002F62F3"/>
    <w:rsid w:val="002F7267"/>
    <w:rsid w:val="003003BE"/>
    <w:rsid w:val="00302CB0"/>
    <w:rsid w:val="003031B3"/>
    <w:rsid w:val="003042CC"/>
    <w:rsid w:val="00304CD4"/>
    <w:rsid w:val="003076D4"/>
    <w:rsid w:val="003118C1"/>
    <w:rsid w:val="003339C2"/>
    <w:rsid w:val="003373FA"/>
    <w:rsid w:val="0034638C"/>
    <w:rsid w:val="00347155"/>
    <w:rsid w:val="003557CC"/>
    <w:rsid w:val="00360AF5"/>
    <w:rsid w:val="00362880"/>
    <w:rsid w:val="00375CF1"/>
    <w:rsid w:val="003761FC"/>
    <w:rsid w:val="0038416F"/>
    <w:rsid w:val="00391CB5"/>
    <w:rsid w:val="0039377F"/>
    <w:rsid w:val="003A32C6"/>
    <w:rsid w:val="003B1ACB"/>
    <w:rsid w:val="003B31CD"/>
    <w:rsid w:val="003B42E8"/>
    <w:rsid w:val="003B4AF7"/>
    <w:rsid w:val="003C0072"/>
    <w:rsid w:val="003C5655"/>
    <w:rsid w:val="003D76B0"/>
    <w:rsid w:val="003D7A28"/>
    <w:rsid w:val="003E71F0"/>
    <w:rsid w:val="003F324E"/>
    <w:rsid w:val="003F57B9"/>
    <w:rsid w:val="004030D0"/>
    <w:rsid w:val="00411F64"/>
    <w:rsid w:val="004148AA"/>
    <w:rsid w:val="00421573"/>
    <w:rsid w:val="00433D25"/>
    <w:rsid w:val="00433DD5"/>
    <w:rsid w:val="00447EBB"/>
    <w:rsid w:val="00463752"/>
    <w:rsid w:val="00465DAD"/>
    <w:rsid w:val="004664C9"/>
    <w:rsid w:val="00471E7E"/>
    <w:rsid w:val="004758ED"/>
    <w:rsid w:val="00475DF9"/>
    <w:rsid w:val="0047647B"/>
    <w:rsid w:val="00480F3F"/>
    <w:rsid w:val="0048255B"/>
    <w:rsid w:val="00491673"/>
    <w:rsid w:val="004959AA"/>
    <w:rsid w:val="00496225"/>
    <w:rsid w:val="004A1140"/>
    <w:rsid w:val="004A2746"/>
    <w:rsid w:val="004C096B"/>
    <w:rsid w:val="004C3C9E"/>
    <w:rsid w:val="004C4C35"/>
    <w:rsid w:val="004D0169"/>
    <w:rsid w:val="004D0700"/>
    <w:rsid w:val="004D177D"/>
    <w:rsid w:val="004D3D1F"/>
    <w:rsid w:val="004D4A6A"/>
    <w:rsid w:val="004D5D17"/>
    <w:rsid w:val="004E1510"/>
    <w:rsid w:val="004E1F62"/>
    <w:rsid w:val="004E7488"/>
    <w:rsid w:val="004F0B14"/>
    <w:rsid w:val="004F57A9"/>
    <w:rsid w:val="004F5A40"/>
    <w:rsid w:val="00500724"/>
    <w:rsid w:val="00506153"/>
    <w:rsid w:val="00513061"/>
    <w:rsid w:val="0051491D"/>
    <w:rsid w:val="00522F3F"/>
    <w:rsid w:val="00523A0B"/>
    <w:rsid w:val="005245FD"/>
    <w:rsid w:val="00531F83"/>
    <w:rsid w:val="00532E96"/>
    <w:rsid w:val="0053430C"/>
    <w:rsid w:val="00537080"/>
    <w:rsid w:val="00545DD4"/>
    <w:rsid w:val="00553337"/>
    <w:rsid w:val="0055712B"/>
    <w:rsid w:val="0056171D"/>
    <w:rsid w:val="00562C25"/>
    <w:rsid w:val="00571A36"/>
    <w:rsid w:val="005766C2"/>
    <w:rsid w:val="005801F1"/>
    <w:rsid w:val="00582305"/>
    <w:rsid w:val="00597161"/>
    <w:rsid w:val="005A4FE1"/>
    <w:rsid w:val="005B38C0"/>
    <w:rsid w:val="005B67D0"/>
    <w:rsid w:val="005C3758"/>
    <w:rsid w:val="005C5008"/>
    <w:rsid w:val="005C6C92"/>
    <w:rsid w:val="005D19EC"/>
    <w:rsid w:val="005D382A"/>
    <w:rsid w:val="005D7301"/>
    <w:rsid w:val="005E42BA"/>
    <w:rsid w:val="005E7A6D"/>
    <w:rsid w:val="005F0227"/>
    <w:rsid w:val="00600EB4"/>
    <w:rsid w:val="00603893"/>
    <w:rsid w:val="00612ABC"/>
    <w:rsid w:val="00614DFA"/>
    <w:rsid w:val="00621DE1"/>
    <w:rsid w:val="00631417"/>
    <w:rsid w:val="00640507"/>
    <w:rsid w:val="00645D5F"/>
    <w:rsid w:val="006508F8"/>
    <w:rsid w:val="006517DB"/>
    <w:rsid w:val="006554C9"/>
    <w:rsid w:val="00660796"/>
    <w:rsid w:val="0066539C"/>
    <w:rsid w:val="00672E7F"/>
    <w:rsid w:val="00672E89"/>
    <w:rsid w:val="006A0307"/>
    <w:rsid w:val="006A292B"/>
    <w:rsid w:val="006A4940"/>
    <w:rsid w:val="006A5300"/>
    <w:rsid w:val="006A7A08"/>
    <w:rsid w:val="006B0040"/>
    <w:rsid w:val="006C62CD"/>
    <w:rsid w:val="006C7F96"/>
    <w:rsid w:val="006D1E29"/>
    <w:rsid w:val="006E3644"/>
    <w:rsid w:val="006E6958"/>
    <w:rsid w:val="006E7E31"/>
    <w:rsid w:val="006F1DAD"/>
    <w:rsid w:val="006F4F3F"/>
    <w:rsid w:val="007026FF"/>
    <w:rsid w:val="007030E7"/>
    <w:rsid w:val="00717EAB"/>
    <w:rsid w:val="0074177E"/>
    <w:rsid w:val="0074395B"/>
    <w:rsid w:val="00746D38"/>
    <w:rsid w:val="00747996"/>
    <w:rsid w:val="00761670"/>
    <w:rsid w:val="0076244F"/>
    <w:rsid w:val="0076366B"/>
    <w:rsid w:val="0076445B"/>
    <w:rsid w:val="00764659"/>
    <w:rsid w:val="00793F9D"/>
    <w:rsid w:val="00794168"/>
    <w:rsid w:val="007B20EA"/>
    <w:rsid w:val="007B71FE"/>
    <w:rsid w:val="007C105B"/>
    <w:rsid w:val="007C589F"/>
    <w:rsid w:val="007D3417"/>
    <w:rsid w:val="007D6EDC"/>
    <w:rsid w:val="007E5A67"/>
    <w:rsid w:val="007E60AD"/>
    <w:rsid w:val="008020C9"/>
    <w:rsid w:val="0080415D"/>
    <w:rsid w:val="00805DC3"/>
    <w:rsid w:val="00806899"/>
    <w:rsid w:val="008114B8"/>
    <w:rsid w:val="00811C74"/>
    <w:rsid w:val="00830EBB"/>
    <w:rsid w:val="008320AE"/>
    <w:rsid w:val="0083329E"/>
    <w:rsid w:val="00836680"/>
    <w:rsid w:val="00845817"/>
    <w:rsid w:val="0085006F"/>
    <w:rsid w:val="00851127"/>
    <w:rsid w:val="00853EE5"/>
    <w:rsid w:val="00855B21"/>
    <w:rsid w:val="00863572"/>
    <w:rsid w:val="00871D22"/>
    <w:rsid w:val="008726AF"/>
    <w:rsid w:val="008863B7"/>
    <w:rsid w:val="00887491"/>
    <w:rsid w:val="00895C99"/>
    <w:rsid w:val="008968B1"/>
    <w:rsid w:val="00897FA8"/>
    <w:rsid w:val="008A5659"/>
    <w:rsid w:val="008B65B2"/>
    <w:rsid w:val="008C7353"/>
    <w:rsid w:val="008D13F8"/>
    <w:rsid w:val="008D5A02"/>
    <w:rsid w:val="008F10CE"/>
    <w:rsid w:val="008F2C77"/>
    <w:rsid w:val="00914B6C"/>
    <w:rsid w:val="009179A9"/>
    <w:rsid w:val="00923D75"/>
    <w:rsid w:val="009274A8"/>
    <w:rsid w:val="00927530"/>
    <w:rsid w:val="00930F0B"/>
    <w:rsid w:val="00944023"/>
    <w:rsid w:val="0095307F"/>
    <w:rsid w:val="009548B5"/>
    <w:rsid w:val="0095547E"/>
    <w:rsid w:val="00955D9F"/>
    <w:rsid w:val="00961FA8"/>
    <w:rsid w:val="00965018"/>
    <w:rsid w:val="00970000"/>
    <w:rsid w:val="00970A21"/>
    <w:rsid w:val="00982AAE"/>
    <w:rsid w:val="00992E7F"/>
    <w:rsid w:val="009B234D"/>
    <w:rsid w:val="009B567B"/>
    <w:rsid w:val="009C01CC"/>
    <w:rsid w:val="009C0BD7"/>
    <w:rsid w:val="009C62FF"/>
    <w:rsid w:val="009C72CE"/>
    <w:rsid w:val="009D4FBB"/>
    <w:rsid w:val="009D6E9A"/>
    <w:rsid w:val="009F08DC"/>
    <w:rsid w:val="009F240B"/>
    <w:rsid w:val="009F3934"/>
    <w:rsid w:val="00A06716"/>
    <w:rsid w:val="00A25D78"/>
    <w:rsid w:val="00A344D7"/>
    <w:rsid w:val="00A40D1D"/>
    <w:rsid w:val="00A43249"/>
    <w:rsid w:val="00A449AF"/>
    <w:rsid w:val="00A454C1"/>
    <w:rsid w:val="00A544BD"/>
    <w:rsid w:val="00A56932"/>
    <w:rsid w:val="00A64B00"/>
    <w:rsid w:val="00A67D28"/>
    <w:rsid w:val="00A80B2E"/>
    <w:rsid w:val="00A83642"/>
    <w:rsid w:val="00A91327"/>
    <w:rsid w:val="00A92299"/>
    <w:rsid w:val="00A92B8F"/>
    <w:rsid w:val="00A92FC5"/>
    <w:rsid w:val="00AB162F"/>
    <w:rsid w:val="00AB3941"/>
    <w:rsid w:val="00AB50EC"/>
    <w:rsid w:val="00AE0DBD"/>
    <w:rsid w:val="00AF49B5"/>
    <w:rsid w:val="00B02055"/>
    <w:rsid w:val="00B06C4F"/>
    <w:rsid w:val="00B209EA"/>
    <w:rsid w:val="00B22110"/>
    <w:rsid w:val="00B22B5B"/>
    <w:rsid w:val="00B23BC3"/>
    <w:rsid w:val="00B25D67"/>
    <w:rsid w:val="00B27D2F"/>
    <w:rsid w:val="00B32B86"/>
    <w:rsid w:val="00B366F1"/>
    <w:rsid w:val="00B41DF3"/>
    <w:rsid w:val="00B53467"/>
    <w:rsid w:val="00B67B63"/>
    <w:rsid w:val="00B7128C"/>
    <w:rsid w:val="00B76826"/>
    <w:rsid w:val="00B804E1"/>
    <w:rsid w:val="00B976B2"/>
    <w:rsid w:val="00BA2029"/>
    <w:rsid w:val="00BB4459"/>
    <w:rsid w:val="00BB4B76"/>
    <w:rsid w:val="00BB77CC"/>
    <w:rsid w:val="00BC7C22"/>
    <w:rsid w:val="00BD7189"/>
    <w:rsid w:val="00BE3FB1"/>
    <w:rsid w:val="00BE7A14"/>
    <w:rsid w:val="00C0020B"/>
    <w:rsid w:val="00C01373"/>
    <w:rsid w:val="00C277B3"/>
    <w:rsid w:val="00C31C0F"/>
    <w:rsid w:val="00C44379"/>
    <w:rsid w:val="00C46FC9"/>
    <w:rsid w:val="00C4736E"/>
    <w:rsid w:val="00C53876"/>
    <w:rsid w:val="00C543C8"/>
    <w:rsid w:val="00C629F5"/>
    <w:rsid w:val="00C67286"/>
    <w:rsid w:val="00C76264"/>
    <w:rsid w:val="00C767DB"/>
    <w:rsid w:val="00C7731A"/>
    <w:rsid w:val="00C91749"/>
    <w:rsid w:val="00CA5CF8"/>
    <w:rsid w:val="00CA7D93"/>
    <w:rsid w:val="00CA7F7D"/>
    <w:rsid w:val="00CB2AB1"/>
    <w:rsid w:val="00CB68CF"/>
    <w:rsid w:val="00CB7A6A"/>
    <w:rsid w:val="00CC23E2"/>
    <w:rsid w:val="00CC5FF8"/>
    <w:rsid w:val="00CD0580"/>
    <w:rsid w:val="00CD1D47"/>
    <w:rsid w:val="00D01C35"/>
    <w:rsid w:val="00D02398"/>
    <w:rsid w:val="00D10651"/>
    <w:rsid w:val="00D11BE8"/>
    <w:rsid w:val="00D13E95"/>
    <w:rsid w:val="00D16A25"/>
    <w:rsid w:val="00D2169C"/>
    <w:rsid w:val="00D21A98"/>
    <w:rsid w:val="00D24689"/>
    <w:rsid w:val="00D367CD"/>
    <w:rsid w:val="00D44BED"/>
    <w:rsid w:val="00D45D83"/>
    <w:rsid w:val="00D465A6"/>
    <w:rsid w:val="00D4661A"/>
    <w:rsid w:val="00D559D8"/>
    <w:rsid w:val="00D651A0"/>
    <w:rsid w:val="00D82698"/>
    <w:rsid w:val="00D82C62"/>
    <w:rsid w:val="00D9062C"/>
    <w:rsid w:val="00D927EC"/>
    <w:rsid w:val="00D93FEE"/>
    <w:rsid w:val="00DA10FC"/>
    <w:rsid w:val="00DA35AE"/>
    <w:rsid w:val="00DB1C64"/>
    <w:rsid w:val="00DB24D2"/>
    <w:rsid w:val="00DB79BE"/>
    <w:rsid w:val="00DC01B9"/>
    <w:rsid w:val="00DC0762"/>
    <w:rsid w:val="00DC199F"/>
    <w:rsid w:val="00DC2FA1"/>
    <w:rsid w:val="00DC4393"/>
    <w:rsid w:val="00DC70D1"/>
    <w:rsid w:val="00DD2B9E"/>
    <w:rsid w:val="00DD54B5"/>
    <w:rsid w:val="00DE0265"/>
    <w:rsid w:val="00DE4634"/>
    <w:rsid w:val="00E010AF"/>
    <w:rsid w:val="00E015C8"/>
    <w:rsid w:val="00E0774C"/>
    <w:rsid w:val="00E10E5B"/>
    <w:rsid w:val="00E326BA"/>
    <w:rsid w:val="00E327E8"/>
    <w:rsid w:val="00E34EEA"/>
    <w:rsid w:val="00E350FC"/>
    <w:rsid w:val="00E3612D"/>
    <w:rsid w:val="00E36D18"/>
    <w:rsid w:val="00E378E7"/>
    <w:rsid w:val="00E42CC3"/>
    <w:rsid w:val="00E5087A"/>
    <w:rsid w:val="00E52D47"/>
    <w:rsid w:val="00E74050"/>
    <w:rsid w:val="00E835A2"/>
    <w:rsid w:val="00E84186"/>
    <w:rsid w:val="00E85997"/>
    <w:rsid w:val="00EA0DF5"/>
    <w:rsid w:val="00EA1FEB"/>
    <w:rsid w:val="00EA6B51"/>
    <w:rsid w:val="00EB0E87"/>
    <w:rsid w:val="00EB1845"/>
    <w:rsid w:val="00EC3EB0"/>
    <w:rsid w:val="00EC5181"/>
    <w:rsid w:val="00ED4DA0"/>
    <w:rsid w:val="00ED58BF"/>
    <w:rsid w:val="00EE33C3"/>
    <w:rsid w:val="00EE3746"/>
    <w:rsid w:val="00EE42D3"/>
    <w:rsid w:val="00EF4968"/>
    <w:rsid w:val="00EF6570"/>
    <w:rsid w:val="00EF746E"/>
    <w:rsid w:val="00F004AC"/>
    <w:rsid w:val="00F1097B"/>
    <w:rsid w:val="00F14694"/>
    <w:rsid w:val="00F151A7"/>
    <w:rsid w:val="00F33628"/>
    <w:rsid w:val="00F35BB9"/>
    <w:rsid w:val="00F42B19"/>
    <w:rsid w:val="00F528AE"/>
    <w:rsid w:val="00F546C1"/>
    <w:rsid w:val="00F54A81"/>
    <w:rsid w:val="00F6027F"/>
    <w:rsid w:val="00F66A61"/>
    <w:rsid w:val="00F77E1E"/>
    <w:rsid w:val="00F806BC"/>
    <w:rsid w:val="00F816EF"/>
    <w:rsid w:val="00F8221C"/>
    <w:rsid w:val="00F829CD"/>
    <w:rsid w:val="00F8318B"/>
    <w:rsid w:val="00F86932"/>
    <w:rsid w:val="00F92D0A"/>
    <w:rsid w:val="00FA401E"/>
    <w:rsid w:val="00FB0AA7"/>
    <w:rsid w:val="00FB1555"/>
    <w:rsid w:val="00FB5266"/>
    <w:rsid w:val="00FB5329"/>
    <w:rsid w:val="00FB7FE2"/>
    <w:rsid w:val="00FD1CE5"/>
    <w:rsid w:val="00FD2547"/>
    <w:rsid w:val="00FE2E00"/>
    <w:rsid w:val="00FF17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0E61E237"/>
  <w15:docId w15:val="{039516EC-B030-4D55-A871-A1B5951C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0EB"/>
    <w:pPr>
      <w:tabs>
        <w:tab w:val="center" w:pos="4320"/>
        <w:tab w:val="right" w:pos="8640"/>
      </w:tabs>
    </w:pPr>
  </w:style>
  <w:style w:type="character" w:customStyle="1" w:styleId="EncabezadoCar">
    <w:name w:val="Encabezado Car"/>
    <w:basedOn w:val="Fuentedeprrafopredeter"/>
    <w:link w:val="Encabezado"/>
    <w:uiPriority w:val="99"/>
    <w:rsid w:val="002F10EB"/>
  </w:style>
  <w:style w:type="paragraph" w:styleId="Piedepgina">
    <w:name w:val="footer"/>
    <w:basedOn w:val="Normal"/>
    <w:link w:val="PiedepginaCar"/>
    <w:uiPriority w:val="99"/>
    <w:unhideWhenUsed/>
    <w:rsid w:val="002F10EB"/>
    <w:pPr>
      <w:tabs>
        <w:tab w:val="center" w:pos="4320"/>
        <w:tab w:val="right" w:pos="8640"/>
      </w:tabs>
    </w:pPr>
  </w:style>
  <w:style w:type="character" w:customStyle="1" w:styleId="PiedepginaCar">
    <w:name w:val="Pie de página Car"/>
    <w:basedOn w:val="Fuentedeprrafopredeter"/>
    <w:link w:val="Piedepgina"/>
    <w:uiPriority w:val="99"/>
    <w:rsid w:val="002F10EB"/>
  </w:style>
  <w:style w:type="paragraph" w:styleId="Textodeglobo">
    <w:name w:val="Balloon Text"/>
    <w:basedOn w:val="Normal"/>
    <w:link w:val="TextodegloboCar"/>
    <w:uiPriority w:val="99"/>
    <w:semiHidden/>
    <w:unhideWhenUsed/>
    <w:rsid w:val="00037D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D2D"/>
    <w:rPr>
      <w:rFonts w:ascii="Segoe UI" w:hAnsi="Segoe UI" w:cs="Segoe UI"/>
      <w:sz w:val="18"/>
      <w:szCs w:val="18"/>
    </w:rPr>
  </w:style>
  <w:style w:type="character" w:styleId="Textoennegrita">
    <w:name w:val="Strong"/>
    <w:qFormat/>
    <w:rsid w:val="005E42BA"/>
    <w:rPr>
      <w:b/>
      <w:bCs/>
    </w:rPr>
  </w:style>
  <w:style w:type="character" w:styleId="Hipervnculo">
    <w:name w:val="Hyperlink"/>
    <w:basedOn w:val="Fuentedeprrafopredeter"/>
    <w:uiPriority w:val="99"/>
    <w:unhideWhenUsed/>
    <w:rsid w:val="00294020"/>
    <w:rPr>
      <w:color w:val="0000FF" w:themeColor="hyperlink"/>
      <w:u w:val="single"/>
    </w:rPr>
  </w:style>
  <w:style w:type="character" w:customStyle="1" w:styleId="Mencinsinresolver1">
    <w:name w:val="Mención sin resolver1"/>
    <w:basedOn w:val="Fuentedeprrafopredeter"/>
    <w:uiPriority w:val="99"/>
    <w:semiHidden/>
    <w:unhideWhenUsed/>
    <w:rsid w:val="00294020"/>
    <w:rPr>
      <w:color w:val="605E5C"/>
      <w:shd w:val="clear" w:color="auto" w:fill="E1DFDD"/>
    </w:rPr>
  </w:style>
  <w:style w:type="paragraph" w:styleId="Prrafodelista">
    <w:name w:val="List Paragraph"/>
    <w:basedOn w:val="Normal"/>
    <w:uiPriority w:val="34"/>
    <w:qFormat/>
    <w:rsid w:val="009F3934"/>
    <w:pPr>
      <w:ind w:left="720"/>
      <w:contextualSpacing/>
    </w:pPr>
  </w:style>
  <w:style w:type="paragraph" w:customStyle="1" w:styleId="Default">
    <w:name w:val="Default"/>
    <w:rsid w:val="009F3934"/>
    <w:pPr>
      <w:autoSpaceDE w:val="0"/>
      <w:autoSpaceDN w:val="0"/>
      <w:adjustRightInd w:val="0"/>
    </w:pPr>
    <w:rPr>
      <w:rFonts w:ascii="Arial" w:hAnsi="Arial" w:cs="Arial"/>
      <w:color w:val="000000"/>
      <w:lang w:val="es-US"/>
    </w:rPr>
  </w:style>
  <w:style w:type="character" w:customStyle="1" w:styleId="Mencinsinresolver2">
    <w:name w:val="Mención sin resolver2"/>
    <w:basedOn w:val="Fuentedeprrafopredeter"/>
    <w:uiPriority w:val="99"/>
    <w:semiHidden/>
    <w:unhideWhenUsed/>
    <w:rsid w:val="00E84186"/>
    <w:rPr>
      <w:color w:val="605E5C"/>
      <w:shd w:val="clear" w:color="auto" w:fill="E1DFDD"/>
    </w:rPr>
  </w:style>
  <w:style w:type="paragraph" w:styleId="Textonotapie">
    <w:name w:val="footnote text"/>
    <w:basedOn w:val="Normal"/>
    <w:link w:val="TextonotapieCar"/>
    <w:uiPriority w:val="99"/>
    <w:semiHidden/>
    <w:unhideWhenUsed/>
    <w:rsid w:val="00612ABC"/>
    <w:rPr>
      <w:sz w:val="20"/>
      <w:szCs w:val="20"/>
    </w:rPr>
  </w:style>
  <w:style w:type="character" w:customStyle="1" w:styleId="TextonotapieCar">
    <w:name w:val="Texto nota pie Car"/>
    <w:basedOn w:val="Fuentedeprrafopredeter"/>
    <w:link w:val="Textonotapie"/>
    <w:uiPriority w:val="99"/>
    <w:semiHidden/>
    <w:rsid w:val="00612ABC"/>
    <w:rPr>
      <w:sz w:val="20"/>
      <w:szCs w:val="20"/>
    </w:rPr>
  </w:style>
  <w:style w:type="character" w:styleId="Refdenotaalpie">
    <w:name w:val="footnote reference"/>
    <w:basedOn w:val="Fuentedeprrafopredeter"/>
    <w:uiPriority w:val="99"/>
    <w:semiHidden/>
    <w:unhideWhenUsed/>
    <w:rsid w:val="00612ABC"/>
    <w:rPr>
      <w:vertAlign w:val="superscript"/>
    </w:rPr>
  </w:style>
  <w:style w:type="paragraph" w:customStyle="1" w:styleId="xparagraph">
    <w:name w:val="x_paragraph"/>
    <w:basedOn w:val="Normal"/>
    <w:rsid w:val="007E60AD"/>
    <w:rPr>
      <w:rFonts w:ascii="Calibri" w:hAnsi="Calibri" w:cs="Calibri"/>
      <w:sz w:val="22"/>
      <w:szCs w:val="22"/>
      <w:lang w:val="es-US" w:eastAsia="es-US"/>
    </w:rPr>
  </w:style>
  <w:style w:type="character" w:customStyle="1" w:styleId="xnormaltextrun">
    <w:name w:val="x_normaltextrun"/>
    <w:basedOn w:val="Fuentedeprrafopredeter"/>
    <w:rsid w:val="007E60AD"/>
  </w:style>
  <w:style w:type="character" w:customStyle="1" w:styleId="xeop">
    <w:name w:val="x_eop"/>
    <w:basedOn w:val="Fuentedeprrafopredeter"/>
    <w:rsid w:val="007E60AD"/>
  </w:style>
  <w:style w:type="table" w:styleId="Tablaconcuadrcula">
    <w:name w:val="Table Grid"/>
    <w:basedOn w:val="Tablanormal"/>
    <w:uiPriority w:val="59"/>
    <w:rsid w:val="00FB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553B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1862">
      <w:bodyDiv w:val="1"/>
      <w:marLeft w:val="0"/>
      <w:marRight w:val="0"/>
      <w:marTop w:val="0"/>
      <w:marBottom w:val="0"/>
      <w:divBdr>
        <w:top w:val="none" w:sz="0" w:space="0" w:color="auto"/>
        <w:left w:val="none" w:sz="0" w:space="0" w:color="auto"/>
        <w:bottom w:val="none" w:sz="0" w:space="0" w:color="auto"/>
        <w:right w:val="none" w:sz="0" w:space="0" w:color="auto"/>
      </w:divBdr>
    </w:div>
    <w:div w:id="306470776">
      <w:bodyDiv w:val="1"/>
      <w:marLeft w:val="0"/>
      <w:marRight w:val="0"/>
      <w:marTop w:val="0"/>
      <w:marBottom w:val="0"/>
      <w:divBdr>
        <w:top w:val="none" w:sz="0" w:space="0" w:color="auto"/>
        <w:left w:val="none" w:sz="0" w:space="0" w:color="auto"/>
        <w:bottom w:val="none" w:sz="0" w:space="0" w:color="auto"/>
        <w:right w:val="none" w:sz="0" w:space="0" w:color="auto"/>
      </w:divBdr>
    </w:div>
    <w:div w:id="331031625">
      <w:bodyDiv w:val="1"/>
      <w:marLeft w:val="0"/>
      <w:marRight w:val="0"/>
      <w:marTop w:val="0"/>
      <w:marBottom w:val="0"/>
      <w:divBdr>
        <w:top w:val="none" w:sz="0" w:space="0" w:color="auto"/>
        <w:left w:val="none" w:sz="0" w:space="0" w:color="auto"/>
        <w:bottom w:val="none" w:sz="0" w:space="0" w:color="auto"/>
        <w:right w:val="none" w:sz="0" w:space="0" w:color="auto"/>
      </w:divBdr>
    </w:div>
    <w:div w:id="361715251">
      <w:bodyDiv w:val="1"/>
      <w:marLeft w:val="0"/>
      <w:marRight w:val="0"/>
      <w:marTop w:val="0"/>
      <w:marBottom w:val="0"/>
      <w:divBdr>
        <w:top w:val="none" w:sz="0" w:space="0" w:color="auto"/>
        <w:left w:val="none" w:sz="0" w:space="0" w:color="auto"/>
        <w:bottom w:val="none" w:sz="0" w:space="0" w:color="auto"/>
        <w:right w:val="none" w:sz="0" w:space="0" w:color="auto"/>
      </w:divBdr>
    </w:div>
    <w:div w:id="721833512">
      <w:bodyDiv w:val="1"/>
      <w:marLeft w:val="0"/>
      <w:marRight w:val="0"/>
      <w:marTop w:val="0"/>
      <w:marBottom w:val="0"/>
      <w:divBdr>
        <w:top w:val="none" w:sz="0" w:space="0" w:color="auto"/>
        <w:left w:val="none" w:sz="0" w:space="0" w:color="auto"/>
        <w:bottom w:val="none" w:sz="0" w:space="0" w:color="auto"/>
        <w:right w:val="none" w:sz="0" w:space="0" w:color="auto"/>
      </w:divBdr>
    </w:div>
    <w:div w:id="863397772">
      <w:bodyDiv w:val="1"/>
      <w:marLeft w:val="0"/>
      <w:marRight w:val="0"/>
      <w:marTop w:val="0"/>
      <w:marBottom w:val="0"/>
      <w:divBdr>
        <w:top w:val="none" w:sz="0" w:space="0" w:color="auto"/>
        <w:left w:val="none" w:sz="0" w:space="0" w:color="auto"/>
        <w:bottom w:val="none" w:sz="0" w:space="0" w:color="auto"/>
        <w:right w:val="none" w:sz="0" w:space="0" w:color="auto"/>
      </w:divBdr>
    </w:div>
    <w:div w:id="960188230">
      <w:bodyDiv w:val="1"/>
      <w:marLeft w:val="0"/>
      <w:marRight w:val="0"/>
      <w:marTop w:val="0"/>
      <w:marBottom w:val="0"/>
      <w:divBdr>
        <w:top w:val="none" w:sz="0" w:space="0" w:color="auto"/>
        <w:left w:val="none" w:sz="0" w:space="0" w:color="auto"/>
        <w:bottom w:val="none" w:sz="0" w:space="0" w:color="auto"/>
        <w:right w:val="none" w:sz="0" w:space="0" w:color="auto"/>
      </w:divBdr>
    </w:div>
    <w:div w:id="1110080073">
      <w:bodyDiv w:val="1"/>
      <w:marLeft w:val="0"/>
      <w:marRight w:val="0"/>
      <w:marTop w:val="0"/>
      <w:marBottom w:val="0"/>
      <w:divBdr>
        <w:top w:val="none" w:sz="0" w:space="0" w:color="auto"/>
        <w:left w:val="none" w:sz="0" w:space="0" w:color="auto"/>
        <w:bottom w:val="none" w:sz="0" w:space="0" w:color="auto"/>
        <w:right w:val="none" w:sz="0" w:space="0" w:color="auto"/>
      </w:divBdr>
    </w:div>
    <w:div w:id="1538739854">
      <w:bodyDiv w:val="1"/>
      <w:marLeft w:val="0"/>
      <w:marRight w:val="0"/>
      <w:marTop w:val="0"/>
      <w:marBottom w:val="0"/>
      <w:divBdr>
        <w:top w:val="none" w:sz="0" w:space="0" w:color="auto"/>
        <w:left w:val="none" w:sz="0" w:space="0" w:color="auto"/>
        <w:bottom w:val="none" w:sz="0" w:space="0" w:color="auto"/>
        <w:right w:val="none" w:sz="0" w:space="0" w:color="auto"/>
      </w:divBdr>
    </w:div>
    <w:div w:id="195351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t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6C21.36B5CB5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C7C6-FD73-476E-97AA-AC14FE83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1004</Words>
  <Characters>5512</Characters>
  <Application>Microsoft Office Word</Application>
  <DocSecurity>0</DocSecurity>
  <Lines>262</Lines>
  <Paragraphs>141</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smora</dc:creator>
  <cp:lastModifiedBy>Sara Solis</cp:lastModifiedBy>
  <cp:revision>6</cp:revision>
  <cp:lastPrinted>2021-05-03T20:21:00Z</cp:lastPrinted>
  <dcterms:created xsi:type="dcterms:W3CDTF">2021-06-10T20:34:00Z</dcterms:created>
  <dcterms:modified xsi:type="dcterms:W3CDTF">2021-06-11T19:26:00Z</dcterms:modified>
</cp:coreProperties>
</file>