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9CA29" w14:textId="77777777" w:rsidR="004E43E1" w:rsidRDefault="004E43E1" w:rsidP="002A2A1E">
      <w:pPr>
        <w:spacing w:after="0"/>
        <w:jc w:val="center"/>
        <w:rPr>
          <w:rFonts w:ascii="Lucida Bright" w:hAnsi="Lucida Bright"/>
        </w:rPr>
      </w:pPr>
      <w:r w:rsidRPr="004E43E1">
        <w:rPr>
          <w:rFonts w:ascii="Lucida Bright" w:hAnsi="Lucida Bright"/>
          <w:noProof/>
          <w:lang w:val="es-MX" w:eastAsia="es-MX"/>
        </w:rPr>
        <w:drawing>
          <wp:inline distT="0" distB="0" distL="0" distR="0" wp14:anchorId="6FD1595B" wp14:editId="4DBF8E42">
            <wp:extent cx="1981200" cy="457835"/>
            <wp:effectExtent l="0" t="0" r="0" b="0"/>
            <wp:docPr id="3" name="Imagen 3" descr="C:\Users\mbatista\Documents\NUEVA IMAGEN SENACYT\logo SENACYT (nuev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atista\Documents\NUEVA IMAGEN SENACYT\logo SENACYT (nuevo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546" cy="50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D5951" w14:textId="77777777" w:rsidR="004E43E1" w:rsidRDefault="004E43E1" w:rsidP="004E43E1">
      <w:pPr>
        <w:spacing w:after="0"/>
        <w:jc w:val="center"/>
        <w:rPr>
          <w:rFonts w:ascii="Lucida Bright" w:hAnsi="Lucida Bright"/>
        </w:rPr>
      </w:pPr>
    </w:p>
    <w:p w14:paraId="3C55C820" w14:textId="7C8B75ED" w:rsidR="00754930" w:rsidRPr="000D32C8" w:rsidRDefault="00947772" w:rsidP="00D934D2">
      <w:pPr>
        <w:spacing w:after="0" w:line="20" w:lineRule="atLeast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DIPLOMADO EN </w:t>
      </w:r>
      <w:r w:rsidR="00AC2524">
        <w:rPr>
          <w:rFonts w:cstheme="minorHAnsi"/>
          <w:b/>
          <w:sz w:val="24"/>
          <w:szCs w:val="24"/>
        </w:rPr>
        <w:t>RESOLUCIÓN DE SITUACIONES PROBLEMÁTICAS EN QUÍMICA</w:t>
      </w:r>
      <w:r>
        <w:rPr>
          <w:rFonts w:cstheme="minorHAnsi"/>
          <w:b/>
          <w:sz w:val="24"/>
          <w:szCs w:val="24"/>
        </w:rPr>
        <w:t xml:space="preserve"> </w:t>
      </w:r>
    </w:p>
    <w:p w14:paraId="11B8AE28" w14:textId="391C0D8D" w:rsidR="00DE0297" w:rsidRPr="00E92A4A" w:rsidRDefault="00543692" w:rsidP="000D306B">
      <w:pPr>
        <w:spacing w:line="20" w:lineRule="atLeast"/>
        <w:jc w:val="center"/>
        <w:rPr>
          <w:rFonts w:cstheme="minorHAnsi"/>
          <w:b/>
          <w:sz w:val="24"/>
          <w:szCs w:val="24"/>
        </w:rPr>
      </w:pPr>
      <w:r w:rsidRPr="00E92A4A">
        <w:rPr>
          <w:rFonts w:cstheme="minorHAnsi"/>
          <w:b/>
          <w:sz w:val="24"/>
          <w:szCs w:val="24"/>
        </w:rPr>
        <w:t xml:space="preserve">BASES DEL </w:t>
      </w:r>
      <w:r w:rsidR="005A7C27">
        <w:rPr>
          <w:rFonts w:cstheme="minorHAnsi"/>
          <w:b/>
          <w:sz w:val="24"/>
          <w:szCs w:val="24"/>
        </w:rPr>
        <w:t>DIPLOMADO</w:t>
      </w:r>
      <w:r w:rsidR="00D934D2" w:rsidRPr="00E92A4A">
        <w:rPr>
          <w:rFonts w:cstheme="minorHAnsi"/>
          <w:b/>
          <w:sz w:val="24"/>
          <w:szCs w:val="24"/>
        </w:rPr>
        <w:t xml:space="preserve"> </w:t>
      </w:r>
      <w:r w:rsidR="00754930">
        <w:rPr>
          <w:rFonts w:cstheme="minorHAnsi"/>
          <w:b/>
          <w:sz w:val="24"/>
          <w:szCs w:val="24"/>
        </w:rPr>
        <w:t>20</w:t>
      </w:r>
      <w:r w:rsidR="005A7C27">
        <w:rPr>
          <w:rFonts w:cstheme="minorHAnsi"/>
          <w:b/>
          <w:sz w:val="24"/>
          <w:szCs w:val="24"/>
        </w:rPr>
        <w:t>2</w:t>
      </w:r>
      <w:r w:rsidR="00AC2524">
        <w:rPr>
          <w:rFonts w:cstheme="minorHAnsi"/>
          <w:b/>
          <w:sz w:val="24"/>
          <w:szCs w:val="24"/>
        </w:rPr>
        <w:t>3</w:t>
      </w:r>
    </w:p>
    <w:tbl>
      <w:tblPr>
        <w:tblStyle w:val="Tablaconcuadrcula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1C6B51" w:rsidRPr="00CD65B7" w14:paraId="4CD86988" w14:textId="77777777" w:rsidTr="002A2A1E">
        <w:tc>
          <w:tcPr>
            <w:tcW w:w="10525" w:type="dxa"/>
            <w:shd w:val="clear" w:color="auto" w:fill="EDEDED" w:themeFill="accent3" w:themeFillTint="33"/>
          </w:tcPr>
          <w:p w14:paraId="74FDEF76" w14:textId="401908D6" w:rsidR="001C6B51" w:rsidRPr="005D20D1" w:rsidRDefault="00DF35A7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5D20D1">
              <w:rPr>
                <w:b/>
                <w:sz w:val="24"/>
                <w:szCs w:val="24"/>
              </w:rPr>
              <w:t xml:space="preserve">Objetivo del </w:t>
            </w:r>
            <w:r w:rsidR="005A7C27">
              <w:rPr>
                <w:b/>
                <w:sz w:val="24"/>
                <w:szCs w:val="24"/>
              </w:rPr>
              <w:t>Diplomado</w:t>
            </w:r>
          </w:p>
        </w:tc>
      </w:tr>
    </w:tbl>
    <w:p w14:paraId="125147B3" w14:textId="7CBB30FE" w:rsidR="00CA339D" w:rsidRPr="000D32C8" w:rsidRDefault="00981442" w:rsidP="000D32C8">
      <w:pPr>
        <w:pStyle w:val="Prrafodelista"/>
        <w:spacing w:line="240" w:lineRule="auto"/>
        <w:ind w:left="0"/>
        <w:jc w:val="both"/>
      </w:pPr>
      <w:r w:rsidRPr="000D32C8">
        <w:t>Contribuir con la formación continua de los docentes en servicio, para mejorar la enseñanza de la química en las Regiones Educativas de la República de Panamá.</w:t>
      </w:r>
    </w:p>
    <w:tbl>
      <w:tblPr>
        <w:tblStyle w:val="Tablaconcuadrcula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215ED6" w:rsidRPr="00CD65B7" w14:paraId="46F61B0D" w14:textId="77777777" w:rsidTr="002A2A1E">
        <w:tc>
          <w:tcPr>
            <w:tcW w:w="10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95542F3" w14:textId="04D499B9" w:rsidR="00215ED6" w:rsidRPr="005D20D1" w:rsidRDefault="00D7238E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5D20D1">
              <w:rPr>
                <w:b/>
                <w:sz w:val="24"/>
                <w:szCs w:val="24"/>
              </w:rPr>
              <w:t>Di</w:t>
            </w:r>
            <w:r w:rsidR="00BF03E9" w:rsidRPr="005D20D1">
              <w:rPr>
                <w:b/>
                <w:sz w:val="24"/>
                <w:szCs w:val="24"/>
              </w:rPr>
              <w:t>r</w:t>
            </w:r>
            <w:r w:rsidRPr="005D20D1">
              <w:rPr>
                <w:b/>
                <w:sz w:val="24"/>
                <w:szCs w:val="24"/>
              </w:rPr>
              <w:t xml:space="preserve">igido a </w:t>
            </w:r>
          </w:p>
        </w:tc>
      </w:tr>
    </w:tbl>
    <w:p w14:paraId="60632E90" w14:textId="2EA7D956" w:rsidR="000733B2" w:rsidRDefault="005A7C27" w:rsidP="000D32C8">
      <w:pPr>
        <w:spacing w:line="240" w:lineRule="auto"/>
        <w:jc w:val="both"/>
      </w:pPr>
      <w:r w:rsidRPr="000D32C8">
        <w:t xml:space="preserve">Profesores de educación media, </w:t>
      </w:r>
      <w:r w:rsidR="00BE7A91">
        <w:t xml:space="preserve">que estén dictando clases de </w:t>
      </w:r>
      <w:r w:rsidR="007A56E6" w:rsidRPr="00394494">
        <w:t>Q</w:t>
      </w:r>
      <w:r w:rsidRPr="00394494">
        <w:t>uímica</w:t>
      </w:r>
      <w:r w:rsidR="00394494">
        <w:t xml:space="preserve">, </w:t>
      </w:r>
      <w:r w:rsidR="00394494" w:rsidRPr="001A0A9E">
        <w:rPr>
          <w:i/>
          <w:iCs/>
        </w:rPr>
        <w:t xml:space="preserve">con formación </w:t>
      </w:r>
      <w:r w:rsidR="00BE7A91" w:rsidRPr="001A0A9E">
        <w:rPr>
          <w:i/>
          <w:iCs/>
        </w:rPr>
        <w:t xml:space="preserve">comprobada </w:t>
      </w:r>
      <w:r w:rsidR="00394494" w:rsidRPr="001A0A9E">
        <w:rPr>
          <w:i/>
          <w:iCs/>
        </w:rPr>
        <w:t>en didáctica de la química</w:t>
      </w:r>
      <w:r w:rsidR="00394494" w:rsidRPr="00BE7A91">
        <w:t xml:space="preserve"> </w:t>
      </w:r>
      <w:r w:rsidRPr="000D32C8">
        <w:t>y que se encuentren en servicio en el Sistema Educativo Nacional</w:t>
      </w:r>
      <w:r w:rsidR="00BE7A91">
        <w:t>,</w:t>
      </w:r>
      <w:r w:rsidRPr="000D32C8">
        <w:t xml:space="preserve"> en escuelas </w:t>
      </w:r>
      <w:r w:rsidR="00394494">
        <w:t xml:space="preserve">oficiales y particulares </w:t>
      </w:r>
      <w:r w:rsidRPr="000D32C8">
        <w:t>de las regiones educativas de la República de Panamá.</w:t>
      </w:r>
    </w:p>
    <w:tbl>
      <w:tblPr>
        <w:tblStyle w:val="Tablaconcuadrcula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2A2A1E" w:rsidRPr="00CD65B7" w14:paraId="7F123E41" w14:textId="77777777" w:rsidTr="001E59E4">
        <w:tc>
          <w:tcPr>
            <w:tcW w:w="10525" w:type="dxa"/>
            <w:shd w:val="clear" w:color="auto" w:fill="EDEDED" w:themeFill="accent3" w:themeFillTint="33"/>
          </w:tcPr>
          <w:p w14:paraId="475410B8" w14:textId="343DD51C" w:rsidR="002A2A1E" w:rsidRPr="002A2A1E" w:rsidRDefault="002A2A1E" w:rsidP="002A2A1E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2A2A1E">
              <w:rPr>
                <w:b/>
                <w:sz w:val="24"/>
                <w:szCs w:val="24"/>
              </w:rPr>
              <w:t>Área Temática</w:t>
            </w:r>
          </w:p>
        </w:tc>
      </w:tr>
    </w:tbl>
    <w:p w14:paraId="51C9C894" w14:textId="7B2AB464" w:rsidR="002A2A1E" w:rsidRPr="000D32C8" w:rsidRDefault="002A2A1E" w:rsidP="000D32C8">
      <w:pPr>
        <w:spacing w:line="240" w:lineRule="auto"/>
        <w:jc w:val="both"/>
      </w:pPr>
      <w:r>
        <w:t xml:space="preserve">El </w:t>
      </w:r>
      <w:r w:rsidRPr="002A2A1E">
        <w:t xml:space="preserve">Diplomado en RESOLUCIÓN DE SITUACIONES PROBLEMÁTICAS EN QUÍMICA: La SENACYT otorgará </w:t>
      </w:r>
      <w:r w:rsidRPr="002A2A1E">
        <w:rPr>
          <w:b/>
          <w:bCs/>
        </w:rPr>
        <w:t>cuarenta (40)</w:t>
      </w:r>
      <w:r w:rsidRPr="002A2A1E">
        <w:t xml:space="preserve"> cupos para docentes de educación media con título de Química o afines que laboren en las regiones educativas del país, para cursar el diplomado.</w:t>
      </w:r>
    </w:p>
    <w:tbl>
      <w:tblPr>
        <w:tblStyle w:val="Tablaconcuadrcula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334A1A" w:rsidRPr="00CD65B7" w14:paraId="65EE268B" w14:textId="77777777" w:rsidTr="002A2A1E">
        <w:tc>
          <w:tcPr>
            <w:tcW w:w="10525" w:type="dxa"/>
            <w:shd w:val="clear" w:color="auto" w:fill="EDEDED" w:themeFill="accent3" w:themeFillTint="33"/>
          </w:tcPr>
          <w:p w14:paraId="096E4232" w14:textId="76E0820B" w:rsidR="00334A1A" w:rsidRPr="005D573D" w:rsidRDefault="00334A1A" w:rsidP="002A2A1E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bookmarkStart w:id="0" w:name="_Hlk126326413"/>
            <w:r w:rsidRPr="005D573D">
              <w:rPr>
                <w:b/>
                <w:sz w:val="24"/>
                <w:szCs w:val="24"/>
              </w:rPr>
              <w:t>Duración</w:t>
            </w:r>
            <w:r w:rsidR="005D573D">
              <w:rPr>
                <w:b/>
                <w:sz w:val="24"/>
                <w:szCs w:val="24"/>
              </w:rPr>
              <w:t xml:space="preserve"> del Diplomado</w:t>
            </w:r>
          </w:p>
        </w:tc>
      </w:tr>
    </w:tbl>
    <w:bookmarkEnd w:id="0"/>
    <w:p w14:paraId="15ECDE5D" w14:textId="2B5923FA" w:rsidR="000D32C8" w:rsidRDefault="00334A1A" w:rsidP="001A0A9E">
      <w:pPr>
        <w:spacing w:after="0" w:line="240" w:lineRule="auto"/>
        <w:jc w:val="both"/>
      </w:pPr>
      <w:r w:rsidRPr="000D32C8">
        <w:t xml:space="preserve">El Diplomado en general tendrá una duración de </w:t>
      </w:r>
      <w:r w:rsidR="00AC2524">
        <w:t>7</w:t>
      </w:r>
      <w:r w:rsidRPr="000D32C8">
        <w:t xml:space="preserve"> meses, </w:t>
      </w:r>
      <w:r w:rsidR="005D573D" w:rsidRPr="000D32C8">
        <w:t xml:space="preserve">dictado </w:t>
      </w:r>
      <w:r w:rsidRPr="000D32C8">
        <w:t xml:space="preserve">en modalidad </w:t>
      </w:r>
      <w:r w:rsidR="00AC2524">
        <w:t>virtual</w:t>
      </w:r>
      <w:r w:rsidR="00BE7A91">
        <w:t xml:space="preserve"> (clases síncronas y </w:t>
      </w:r>
      <w:r w:rsidR="002A2A1E" w:rsidRPr="002A2A1E">
        <w:t>dedicación asíncrona para estudio y trabajos asignados</w:t>
      </w:r>
      <w:r w:rsidR="00BE7A91">
        <w:t>)</w:t>
      </w:r>
      <w:r w:rsidRPr="000D32C8">
        <w:t xml:space="preserve">.  </w:t>
      </w:r>
    </w:p>
    <w:p w14:paraId="412C1536" w14:textId="6CE10153" w:rsidR="00334A1A" w:rsidRPr="000D32C8" w:rsidRDefault="00334A1A" w:rsidP="001A0A9E">
      <w:pPr>
        <w:spacing w:after="0" w:line="240" w:lineRule="auto"/>
        <w:jc w:val="both"/>
      </w:pPr>
      <w:r w:rsidRPr="000D32C8">
        <w:t>Fecha estimada de inicio</w:t>
      </w:r>
      <w:r w:rsidR="005D573D" w:rsidRPr="000D32C8">
        <w:t xml:space="preserve"> del diplomado</w:t>
      </w:r>
      <w:r w:rsidRPr="000D32C8">
        <w:t xml:space="preserve">: </w:t>
      </w:r>
      <w:r w:rsidR="00BE7A91">
        <w:t>2</w:t>
      </w:r>
      <w:r w:rsidR="00AC2524">
        <w:t xml:space="preserve"> de mayo de 2023</w:t>
      </w:r>
      <w:r w:rsidRPr="000D32C8">
        <w:t>.</w:t>
      </w:r>
    </w:p>
    <w:p w14:paraId="23EC7BC0" w14:textId="36A36E75" w:rsidR="001D4E40" w:rsidRPr="000D32C8" w:rsidRDefault="00334A1A" w:rsidP="000D32C8">
      <w:pPr>
        <w:spacing w:line="240" w:lineRule="auto"/>
        <w:jc w:val="both"/>
      </w:pPr>
      <w:r w:rsidRPr="000D32C8">
        <w:t>Fecha estimada de finalización</w:t>
      </w:r>
      <w:r w:rsidR="005D573D" w:rsidRPr="000D32C8">
        <w:t xml:space="preserve"> del diplomado</w:t>
      </w:r>
      <w:r w:rsidRPr="000D32C8">
        <w:t xml:space="preserve">: </w:t>
      </w:r>
      <w:r w:rsidR="00AC2524">
        <w:t>17 de noviembre de 2023</w:t>
      </w:r>
      <w:r w:rsidRPr="000D32C8">
        <w:t xml:space="preserve">. </w:t>
      </w:r>
    </w:p>
    <w:tbl>
      <w:tblPr>
        <w:tblStyle w:val="Tablaconcuadrcula"/>
        <w:tblpPr w:leftFromText="141" w:rightFromText="141" w:vertAnchor="text" w:horzAnchor="margin" w:tblpY="-13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1D4E40" w:rsidRPr="00CD65B7" w14:paraId="27BB4663" w14:textId="77777777" w:rsidTr="002A2A1E">
        <w:tc>
          <w:tcPr>
            <w:tcW w:w="10525" w:type="dxa"/>
            <w:shd w:val="clear" w:color="auto" w:fill="EDEDED" w:themeFill="accent3" w:themeFillTint="33"/>
          </w:tcPr>
          <w:p w14:paraId="412446C2" w14:textId="77777777" w:rsidR="001D4E40" w:rsidRPr="005D20D1" w:rsidRDefault="001D4E40" w:rsidP="002A2A1E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bookmarkStart w:id="1" w:name="_Hlk79159682"/>
            <w:r w:rsidRPr="00C362F9">
              <w:rPr>
                <w:b/>
                <w:sz w:val="24"/>
                <w:szCs w:val="24"/>
              </w:rPr>
              <w:t xml:space="preserve">Estructura del </w:t>
            </w:r>
            <w:r>
              <w:rPr>
                <w:b/>
                <w:sz w:val="24"/>
                <w:szCs w:val="24"/>
              </w:rPr>
              <w:t>P</w:t>
            </w:r>
            <w:r w:rsidRPr="00C362F9">
              <w:rPr>
                <w:b/>
                <w:sz w:val="24"/>
                <w:szCs w:val="24"/>
              </w:rPr>
              <w:t xml:space="preserve">rograma   </w:t>
            </w:r>
          </w:p>
        </w:tc>
      </w:tr>
    </w:tbl>
    <w:bookmarkEnd w:id="1"/>
    <w:p w14:paraId="5976F457" w14:textId="1E87BBD5" w:rsidR="002F0870" w:rsidRPr="002F0870" w:rsidRDefault="001D4E40" w:rsidP="002F0870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color w:val="222222"/>
        </w:rPr>
      </w:pPr>
      <w:r w:rsidRPr="000D32C8">
        <w:rPr>
          <w:rFonts w:eastAsia="Times New Roman" w:cs="Arial"/>
          <w:color w:val="222222"/>
        </w:rPr>
        <w:t>El Diplomado está estructurado con módulos.</w:t>
      </w:r>
      <w:r w:rsidR="002F0870">
        <w:rPr>
          <w:rFonts w:eastAsia="Times New Roman" w:cs="Arial"/>
          <w:color w:val="222222"/>
        </w:rPr>
        <w:t xml:space="preserve">  </w:t>
      </w:r>
      <w:r w:rsidR="002F0870" w:rsidRPr="002F0870">
        <w:rPr>
          <w:rFonts w:eastAsia="Times New Roman" w:cs="Arial"/>
          <w:color w:val="222222"/>
        </w:rPr>
        <w:tab/>
      </w:r>
    </w:p>
    <w:p w14:paraId="276D9F00" w14:textId="69F6DC32" w:rsidR="001D4E40" w:rsidRPr="000D32C8" w:rsidRDefault="00AC2524" w:rsidP="001D4E40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b/>
          <w:bCs/>
          <w:color w:val="222222"/>
        </w:rPr>
      </w:pPr>
      <w:r>
        <w:rPr>
          <w:rFonts w:eastAsia="Times New Roman" w:cs="Arial"/>
          <w:b/>
          <w:bCs/>
          <w:color w:val="222222"/>
        </w:rPr>
        <w:t>Cinco</w:t>
      </w:r>
      <w:r w:rsidR="001D4E40" w:rsidRPr="000D32C8">
        <w:rPr>
          <w:rFonts w:eastAsia="Times New Roman" w:cs="Arial"/>
          <w:b/>
          <w:bCs/>
          <w:color w:val="222222"/>
        </w:rPr>
        <w:t xml:space="preserve"> (</w:t>
      </w:r>
      <w:r>
        <w:rPr>
          <w:rFonts w:eastAsia="Times New Roman" w:cs="Arial"/>
          <w:b/>
          <w:bCs/>
          <w:color w:val="222222"/>
        </w:rPr>
        <w:t>5</w:t>
      </w:r>
      <w:r w:rsidR="001D4E40" w:rsidRPr="000D32C8">
        <w:rPr>
          <w:rFonts w:eastAsia="Times New Roman" w:cs="Arial"/>
          <w:b/>
          <w:bCs/>
          <w:color w:val="222222"/>
        </w:rPr>
        <w:t xml:space="preserve">) módulos: </w:t>
      </w:r>
    </w:p>
    <w:p w14:paraId="583FE2AC" w14:textId="25E7C112" w:rsidR="002F0870" w:rsidRDefault="002F0870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222222"/>
        </w:rPr>
      </w:pPr>
      <w:bookmarkStart w:id="2" w:name="_Hlk126140388"/>
      <w:r w:rsidRPr="002F0870">
        <w:rPr>
          <w:rFonts w:eastAsia="Times New Roman" w:cs="Arial"/>
          <w:color w:val="222222"/>
        </w:rPr>
        <w:t>Indagación y elaboración de preguntas</w:t>
      </w:r>
      <w:r w:rsidR="001D4E40" w:rsidRPr="000D32C8">
        <w:rPr>
          <w:rFonts w:eastAsia="Times New Roman" w:cs="Arial"/>
          <w:color w:val="222222"/>
        </w:rPr>
        <w:t xml:space="preserve">.    </w:t>
      </w:r>
      <w:r>
        <w:rPr>
          <w:rFonts w:eastAsia="Times New Roman" w:cs="Arial"/>
          <w:color w:val="222222"/>
        </w:rPr>
        <w:t xml:space="preserve">        </w:t>
      </w:r>
    </w:p>
    <w:p w14:paraId="33799246" w14:textId="5E4CC691" w:rsidR="001D4E40" w:rsidRPr="002F0870" w:rsidRDefault="002F0870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222222"/>
        </w:rPr>
      </w:pPr>
      <w:r w:rsidRPr="002F0870">
        <w:rPr>
          <w:rFonts w:eastAsia="Times New Roman" w:cs="Arial"/>
          <w:color w:val="222222"/>
        </w:rPr>
        <w:t xml:space="preserve">Habilidades de Pensamiento científico en la </w:t>
      </w:r>
      <w:r>
        <w:rPr>
          <w:rFonts w:eastAsia="Times New Roman" w:cs="Arial"/>
          <w:color w:val="222222"/>
        </w:rPr>
        <w:t>resolución</w:t>
      </w:r>
      <w:r w:rsidRPr="002F0870">
        <w:rPr>
          <w:rFonts w:eastAsia="Times New Roman" w:cs="Arial"/>
          <w:color w:val="222222"/>
        </w:rPr>
        <w:t xml:space="preserve"> de situaciones problemáticas</w:t>
      </w:r>
      <w:r w:rsidR="001D4E40" w:rsidRPr="002F0870">
        <w:rPr>
          <w:rFonts w:eastAsia="Times New Roman" w:cs="Arial"/>
          <w:color w:val="222222"/>
        </w:rPr>
        <w:t xml:space="preserve">.                                                                                                                              </w:t>
      </w:r>
    </w:p>
    <w:p w14:paraId="0B4BD18F" w14:textId="76B318C3" w:rsidR="002F0870" w:rsidRDefault="002F0870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222222"/>
        </w:rPr>
      </w:pPr>
      <w:r w:rsidRPr="002F0870">
        <w:rPr>
          <w:rFonts w:eastAsia="Times New Roman" w:cs="Arial"/>
          <w:color w:val="222222"/>
        </w:rPr>
        <w:t>El pensamiento sistémico y contextos de aprendizaje</w:t>
      </w:r>
      <w:r w:rsidR="001D4E40" w:rsidRPr="000D32C8">
        <w:rPr>
          <w:rFonts w:eastAsia="Times New Roman" w:cs="Arial"/>
          <w:color w:val="222222"/>
        </w:rPr>
        <w:t xml:space="preserve">.     </w:t>
      </w:r>
    </w:p>
    <w:p w14:paraId="41EE6D01" w14:textId="77777777" w:rsidR="002F0870" w:rsidRDefault="002F0870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222222"/>
        </w:rPr>
      </w:pPr>
      <w:r w:rsidRPr="002F0870">
        <w:rPr>
          <w:rFonts w:eastAsia="Times New Roman" w:cs="Arial"/>
          <w:color w:val="222222"/>
        </w:rPr>
        <w:t>ABP y el diseño de situaciones problemáticas con enfoque en CTSA</w:t>
      </w:r>
      <w:r w:rsidR="001D4E40" w:rsidRPr="002F0870">
        <w:rPr>
          <w:rFonts w:eastAsia="Times New Roman" w:cs="Arial"/>
          <w:color w:val="222222"/>
        </w:rPr>
        <w:t>.</w:t>
      </w:r>
      <w:r>
        <w:rPr>
          <w:rFonts w:eastAsia="Times New Roman" w:cs="Arial"/>
          <w:color w:val="222222"/>
        </w:rPr>
        <w:t xml:space="preserve">            </w:t>
      </w:r>
    </w:p>
    <w:p w14:paraId="4751E788" w14:textId="7173ACA0" w:rsidR="00334A1A" w:rsidRPr="00F84FCB" w:rsidRDefault="002F0870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222222"/>
        </w:rPr>
      </w:pPr>
      <w:r w:rsidRPr="002F0870">
        <w:rPr>
          <w:rFonts w:eastAsia="Times New Roman" w:cs="Arial"/>
          <w:color w:val="222222"/>
        </w:rPr>
        <w:t>Evaluación en Aprendizaje basado en problemas</w:t>
      </w:r>
      <w:r w:rsidR="00F84FCB">
        <w:rPr>
          <w:rFonts w:eastAsia="Times New Roman" w:cs="Arial"/>
          <w:color w:val="222222"/>
        </w:rPr>
        <w:t>.</w:t>
      </w:r>
    </w:p>
    <w:tbl>
      <w:tblPr>
        <w:tblStyle w:val="Tablaconcuadrcula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182408" w:rsidRPr="00CD65B7" w14:paraId="4DA667DB" w14:textId="77777777" w:rsidTr="002A2A1E">
        <w:tc>
          <w:tcPr>
            <w:tcW w:w="10525" w:type="dxa"/>
            <w:shd w:val="clear" w:color="auto" w:fill="EDEDED" w:themeFill="accent3" w:themeFillTint="33"/>
          </w:tcPr>
          <w:bookmarkEnd w:id="2"/>
          <w:p w14:paraId="57FE30E3" w14:textId="765A0451" w:rsidR="00182408" w:rsidRPr="005D20D1" w:rsidRDefault="005A7C27" w:rsidP="002A2A1E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Requisitos</w:t>
            </w:r>
            <w:r w:rsidR="00CD65B7">
              <w:rPr>
                <w:b/>
                <w:sz w:val="24"/>
                <w:szCs w:val="24"/>
              </w:rPr>
              <w:t xml:space="preserve">  </w:t>
            </w:r>
          </w:p>
        </w:tc>
      </w:tr>
    </w:tbl>
    <w:p w14:paraId="14F24FDD" w14:textId="77EC9745" w:rsidR="005A7C27" w:rsidRPr="00B6656F" w:rsidRDefault="00186E6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val="es-ES" w:eastAsia="es-MX"/>
        </w:rPr>
      </w:pPr>
      <w:r>
        <w:rPr>
          <w:rFonts w:eastAsia="Times New Roman" w:cstheme="minorHAnsi"/>
          <w:color w:val="212121"/>
          <w:lang w:val="es-ES" w:eastAsia="es-MX"/>
        </w:rPr>
        <w:t>D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 xml:space="preserve">ebe completar el formulario de inscripción que se ubica en la web de la SENACYT.  Se sugiere que utilice computadora, o letra en imprenta. </w:t>
      </w:r>
    </w:p>
    <w:p w14:paraId="2EEE8D61" w14:textId="1B2FD730" w:rsidR="005A7C27" w:rsidRPr="00B6656F" w:rsidRDefault="00334A1A">
      <w:pPr>
        <w:pStyle w:val="Prrafodelista"/>
        <w:numPr>
          <w:ilvl w:val="0"/>
          <w:numId w:val="3"/>
        </w:numPr>
        <w:jc w:val="both"/>
        <w:rPr>
          <w:rFonts w:eastAsia="Times New Roman" w:cstheme="minorHAnsi"/>
          <w:color w:val="212121"/>
          <w:lang w:val="es-ES" w:eastAsia="es-MX"/>
        </w:rPr>
      </w:pPr>
      <w:r w:rsidRPr="00B6656F">
        <w:rPr>
          <w:rFonts w:eastAsia="Times New Roman" w:cstheme="minorHAnsi"/>
          <w:color w:val="212121"/>
          <w:lang w:val="es-ES" w:eastAsia="es-MX"/>
        </w:rPr>
        <w:t xml:space="preserve">El director del centro educativo en el cual labora el </w:t>
      </w:r>
      <w:r w:rsidR="005D573D" w:rsidRPr="00B6656F">
        <w:rPr>
          <w:rFonts w:eastAsia="Times New Roman" w:cstheme="minorHAnsi"/>
          <w:color w:val="212121"/>
          <w:lang w:val="es-ES" w:eastAsia="es-MX"/>
        </w:rPr>
        <w:t>docente</w:t>
      </w:r>
      <w:r w:rsidRPr="00B6656F">
        <w:rPr>
          <w:rFonts w:eastAsia="Times New Roman" w:cstheme="minorHAnsi"/>
          <w:color w:val="212121"/>
          <w:lang w:val="es-ES" w:eastAsia="es-MX"/>
        </w:rPr>
        <w:t xml:space="preserve"> debe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 xml:space="preserve"> postular al docente mediante una </w:t>
      </w:r>
      <w:r w:rsidRPr="00B6656F">
        <w:rPr>
          <w:rFonts w:eastAsia="Times New Roman" w:cstheme="minorHAnsi"/>
          <w:color w:val="212121"/>
          <w:lang w:val="es-ES" w:eastAsia="es-MX"/>
        </w:rPr>
        <w:t>nota</w:t>
      </w:r>
      <w:r w:rsidR="00C362F9" w:rsidRPr="00B6656F">
        <w:rPr>
          <w:rFonts w:eastAsia="Times New Roman" w:cstheme="minorHAnsi"/>
          <w:color w:val="212121"/>
          <w:lang w:val="es-ES" w:eastAsia="es-MX"/>
        </w:rPr>
        <w:t>, en</w:t>
      </w:r>
      <w:r w:rsidRPr="00B6656F">
        <w:rPr>
          <w:rFonts w:eastAsia="Times New Roman" w:cstheme="minorHAnsi"/>
          <w:color w:val="212121"/>
          <w:lang w:val="es-ES" w:eastAsia="es-MX"/>
        </w:rPr>
        <w:t xml:space="preserve"> la cual </w:t>
      </w:r>
      <w:r w:rsidR="002F0870">
        <w:rPr>
          <w:rFonts w:eastAsia="Times New Roman" w:cstheme="minorHAnsi"/>
          <w:color w:val="212121"/>
          <w:lang w:val="es-ES" w:eastAsia="es-MX"/>
        </w:rPr>
        <w:t>mencione</w:t>
      </w:r>
      <w:r w:rsidRPr="00B6656F">
        <w:rPr>
          <w:rFonts w:eastAsia="Times New Roman" w:cstheme="minorHAnsi"/>
          <w:color w:val="212121"/>
          <w:lang w:val="es-ES" w:eastAsia="es-MX"/>
        </w:rPr>
        <w:t xml:space="preserve"> de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 xml:space="preserve"> manera clara y específica, su desempeño como docente</w:t>
      </w:r>
      <w:r w:rsidR="002F0870">
        <w:rPr>
          <w:rFonts w:eastAsia="Times New Roman" w:cstheme="minorHAnsi"/>
          <w:color w:val="212121"/>
          <w:lang w:val="es-ES" w:eastAsia="es-MX"/>
        </w:rPr>
        <w:t xml:space="preserve"> dentro y fuera del aula de clase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>, el nivel y asignatura que dicta</w:t>
      </w:r>
      <w:r w:rsidR="005C1335">
        <w:rPr>
          <w:rFonts w:eastAsia="Times New Roman" w:cstheme="minorHAnsi"/>
          <w:color w:val="212121"/>
          <w:lang w:val="es-ES" w:eastAsia="es-MX"/>
        </w:rPr>
        <w:t xml:space="preserve"> y de qué </w:t>
      </w:r>
      <w:r w:rsidR="00E2754A">
        <w:rPr>
          <w:rFonts w:eastAsia="Times New Roman" w:cstheme="minorHAnsi"/>
          <w:color w:val="212121"/>
          <w:lang w:val="es-ES" w:eastAsia="es-MX"/>
        </w:rPr>
        <w:t xml:space="preserve">manera </w:t>
      </w:r>
      <w:r w:rsidR="005C1335">
        <w:rPr>
          <w:rFonts w:eastAsia="Times New Roman" w:cstheme="minorHAnsi"/>
          <w:color w:val="212121"/>
          <w:lang w:val="es-ES" w:eastAsia="es-MX"/>
        </w:rPr>
        <w:t>promueve el aprendizaje de la asignatura en sus estudiantes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>.</w:t>
      </w:r>
      <w:r w:rsidR="00C362F9" w:rsidRPr="00B6656F">
        <w:rPr>
          <w:rFonts w:eastAsia="Times New Roman" w:cstheme="minorHAnsi"/>
          <w:color w:val="212121"/>
          <w:lang w:val="es-ES" w:eastAsia="es-MX"/>
        </w:rPr>
        <w:t xml:space="preserve">  </w:t>
      </w:r>
      <w:r w:rsidR="00E2754A">
        <w:rPr>
          <w:rFonts w:eastAsia="Times New Roman" w:cstheme="minorHAnsi"/>
          <w:color w:val="212121"/>
          <w:lang w:val="es-ES" w:eastAsia="es-MX"/>
        </w:rPr>
        <w:t xml:space="preserve">Mientras más detallada sea la nota mejor. </w:t>
      </w:r>
      <w:r w:rsidR="00C362F9" w:rsidRPr="00B6656F">
        <w:rPr>
          <w:rFonts w:eastAsia="Times New Roman" w:cstheme="minorHAnsi"/>
          <w:color w:val="212121"/>
          <w:lang w:val="es-ES" w:eastAsia="es-MX"/>
        </w:rPr>
        <w:t>Asegúrese de que la carta esté fechada y firmada.</w:t>
      </w:r>
    </w:p>
    <w:p w14:paraId="444A87C8" w14:textId="7DF4E53D" w:rsidR="00E2754A" w:rsidRDefault="00186E6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val="es-ES" w:eastAsia="es-MX"/>
        </w:rPr>
      </w:pPr>
      <w:r>
        <w:rPr>
          <w:rFonts w:eastAsia="Times New Roman" w:cstheme="minorHAnsi"/>
          <w:color w:val="212121"/>
          <w:lang w:val="es-ES" w:eastAsia="es-MX"/>
        </w:rPr>
        <w:t>D</w:t>
      </w:r>
      <w:r w:rsidR="00C362F9" w:rsidRPr="00B6656F">
        <w:rPr>
          <w:rFonts w:eastAsia="Times New Roman" w:cstheme="minorHAnsi"/>
          <w:color w:val="212121"/>
          <w:lang w:val="es-ES" w:eastAsia="es-MX"/>
        </w:rPr>
        <w:t>ebe e</w:t>
      </w:r>
      <w:r w:rsidR="00334A1A" w:rsidRPr="00B6656F">
        <w:rPr>
          <w:rFonts w:eastAsia="Times New Roman" w:cstheme="minorHAnsi"/>
          <w:color w:val="212121"/>
          <w:lang w:val="es-ES" w:eastAsia="es-MX"/>
        </w:rPr>
        <w:t>laborar un e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>nsayo de treinta (30) líneas como mínimo</w:t>
      </w:r>
      <w:r w:rsidR="00334A1A" w:rsidRPr="00B6656F">
        <w:rPr>
          <w:rFonts w:eastAsia="Times New Roman" w:cstheme="minorHAnsi"/>
          <w:color w:val="212121"/>
          <w:lang w:val="es-ES" w:eastAsia="es-MX"/>
        </w:rPr>
        <w:t xml:space="preserve"> y un m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>áximo de sesenta (60</w:t>
      </w:r>
      <w:r w:rsidR="005D573D" w:rsidRPr="00B6656F">
        <w:rPr>
          <w:rFonts w:eastAsia="Times New Roman" w:cstheme="minorHAnsi"/>
          <w:color w:val="212121"/>
          <w:lang w:val="es-ES" w:eastAsia="es-MX"/>
        </w:rPr>
        <w:t>), presentado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 xml:space="preserve"> en letra Arial tamaño 12 con márgenes de 1 pulgada, donde explique</w:t>
      </w:r>
      <w:r w:rsidR="00E2754A">
        <w:rPr>
          <w:rFonts w:eastAsia="Times New Roman" w:cstheme="minorHAnsi"/>
          <w:color w:val="212121"/>
          <w:lang w:val="es-ES" w:eastAsia="es-MX"/>
        </w:rPr>
        <w:t>: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 xml:space="preserve"> </w:t>
      </w:r>
    </w:p>
    <w:p w14:paraId="27D28F73" w14:textId="77777777" w:rsidR="00E2754A" w:rsidRDefault="005A7C27">
      <w:pPr>
        <w:pStyle w:val="Prrafodelista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val="es-ES" w:eastAsia="es-MX"/>
        </w:rPr>
      </w:pPr>
      <w:r w:rsidRPr="00B6656F">
        <w:rPr>
          <w:rFonts w:eastAsia="Times New Roman" w:cstheme="minorHAnsi"/>
          <w:color w:val="212121"/>
          <w:lang w:val="es-ES" w:eastAsia="es-MX"/>
        </w:rPr>
        <w:t>sus expectativas en relación con los aprendizajes que pudiera lograr en el Diplomado</w:t>
      </w:r>
      <w:r w:rsidR="005C1335">
        <w:rPr>
          <w:rFonts w:eastAsia="Times New Roman" w:cstheme="minorHAnsi"/>
          <w:color w:val="212121"/>
          <w:lang w:val="es-ES" w:eastAsia="es-MX"/>
        </w:rPr>
        <w:t xml:space="preserve">, </w:t>
      </w:r>
    </w:p>
    <w:p w14:paraId="02248888" w14:textId="4FBE49D9" w:rsidR="00031AA5" w:rsidRDefault="005A7C27">
      <w:pPr>
        <w:pStyle w:val="Prrafodelista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val="es-ES" w:eastAsia="es-MX"/>
        </w:rPr>
      </w:pPr>
      <w:r w:rsidRPr="00B6656F">
        <w:rPr>
          <w:rFonts w:eastAsia="Times New Roman" w:cstheme="minorHAnsi"/>
          <w:color w:val="212121"/>
          <w:lang w:val="es-ES" w:eastAsia="es-MX"/>
        </w:rPr>
        <w:t xml:space="preserve">de qué manera </w:t>
      </w:r>
      <w:r w:rsidR="00F84FCB">
        <w:rPr>
          <w:rFonts w:eastAsia="Times New Roman" w:cstheme="minorHAnsi"/>
          <w:color w:val="212121"/>
          <w:lang w:val="es-ES" w:eastAsia="es-MX"/>
        </w:rPr>
        <w:t xml:space="preserve">concreta </w:t>
      </w:r>
      <w:r w:rsidRPr="00B6656F">
        <w:rPr>
          <w:rFonts w:eastAsia="Times New Roman" w:cstheme="minorHAnsi"/>
          <w:color w:val="212121"/>
          <w:lang w:val="es-ES" w:eastAsia="es-MX"/>
        </w:rPr>
        <w:t>podría contribuir</w:t>
      </w:r>
      <w:r w:rsidR="000D32C8" w:rsidRPr="00B6656F">
        <w:rPr>
          <w:rFonts w:eastAsia="Times New Roman" w:cstheme="minorHAnsi"/>
          <w:color w:val="212121"/>
          <w:lang w:val="es-ES" w:eastAsia="es-MX"/>
        </w:rPr>
        <w:t xml:space="preserve"> </w:t>
      </w:r>
      <w:r w:rsidR="00F84FCB">
        <w:rPr>
          <w:rFonts w:eastAsia="Times New Roman" w:cstheme="minorHAnsi"/>
          <w:color w:val="212121"/>
          <w:lang w:val="es-ES" w:eastAsia="es-MX"/>
        </w:rPr>
        <w:t>usted</w:t>
      </w:r>
      <w:r w:rsidR="000D32C8" w:rsidRPr="00B6656F">
        <w:rPr>
          <w:rFonts w:eastAsia="Times New Roman" w:cstheme="minorHAnsi"/>
          <w:color w:val="212121"/>
          <w:lang w:val="es-ES" w:eastAsia="es-MX"/>
        </w:rPr>
        <w:t xml:space="preserve"> </w:t>
      </w:r>
      <w:r w:rsidR="00F84FCB">
        <w:rPr>
          <w:rFonts w:eastAsia="Times New Roman" w:cstheme="minorHAnsi"/>
          <w:color w:val="212121"/>
          <w:lang w:val="es-ES" w:eastAsia="es-MX"/>
        </w:rPr>
        <w:t>en la</w:t>
      </w:r>
      <w:r w:rsidR="000D32C8" w:rsidRPr="00B6656F">
        <w:rPr>
          <w:rFonts w:eastAsia="Times New Roman" w:cstheme="minorHAnsi"/>
          <w:color w:val="212121"/>
          <w:lang w:val="es-ES" w:eastAsia="es-MX"/>
        </w:rPr>
        <w:t xml:space="preserve"> mejora</w:t>
      </w:r>
      <w:r w:rsidR="00F84FCB">
        <w:rPr>
          <w:rFonts w:eastAsia="Times New Roman" w:cstheme="minorHAnsi"/>
          <w:color w:val="212121"/>
          <w:lang w:val="es-ES" w:eastAsia="es-MX"/>
        </w:rPr>
        <w:t xml:space="preserve"> de la enseñanza</w:t>
      </w:r>
      <w:r w:rsidR="00B6656F" w:rsidRPr="00B6656F">
        <w:rPr>
          <w:rFonts w:eastAsia="Times New Roman" w:cstheme="minorHAnsi"/>
          <w:color w:val="212121"/>
          <w:lang w:val="es-ES" w:eastAsia="es-MX"/>
        </w:rPr>
        <w:t xml:space="preserve"> </w:t>
      </w:r>
      <w:r w:rsidR="00E2754A">
        <w:rPr>
          <w:rFonts w:eastAsia="Times New Roman" w:cstheme="minorHAnsi"/>
          <w:color w:val="212121"/>
          <w:lang w:val="es-ES" w:eastAsia="es-MX"/>
        </w:rPr>
        <w:t>como profesor de química</w:t>
      </w:r>
      <w:r w:rsidR="00B6656F" w:rsidRPr="00B6656F">
        <w:rPr>
          <w:rFonts w:eastAsia="Times New Roman" w:cstheme="minorHAnsi"/>
          <w:color w:val="212121"/>
          <w:lang w:val="es-ES" w:eastAsia="es-MX"/>
        </w:rPr>
        <w:t>.</w:t>
      </w:r>
    </w:p>
    <w:p w14:paraId="2F32693A" w14:textId="77777777" w:rsidR="00F84FCB" w:rsidRDefault="00F84FCB" w:rsidP="00F84FC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val="es-ES" w:eastAsia="es-MX"/>
        </w:rPr>
      </w:pPr>
      <w:r>
        <w:rPr>
          <w:rFonts w:eastAsia="Times New Roman" w:cstheme="minorHAnsi"/>
          <w:color w:val="212121"/>
          <w:lang w:val="es-ES" w:eastAsia="es-MX"/>
        </w:rPr>
        <w:t xml:space="preserve">      Si se detecta plagio en el ensayo, el (la) candidato (a) será automáticamente eliminado (a) del   </w:t>
      </w:r>
    </w:p>
    <w:p w14:paraId="5223F906" w14:textId="2D552A02" w:rsidR="00F84FCB" w:rsidRPr="00F84FCB" w:rsidRDefault="00F84FCB" w:rsidP="00F84FC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val="es-ES" w:eastAsia="es-MX"/>
        </w:rPr>
      </w:pPr>
      <w:r>
        <w:rPr>
          <w:rFonts w:eastAsia="Times New Roman" w:cstheme="minorHAnsi"/>
          <w:color w:val="212121"/>
          <w:lang w:val="es-ES" w:eastAsia="es-MX"/>
        </w:rPr>
        <w:t xml:space="preserve">      proceso de selección.</w:t>
      </w:r>
    </w:p>
    <w:p w14:paraId="2D3D5268" w14:textId="29864BF4" w:rsidR="005A7C27" w:rsidRDefault="00186E6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val="es-ES" w:eastAsia="es-MX"/>
        </w:rPr>
      </w:pPr>
      <w:r>
        <w:rPr>
          <w:rFonts w:eastAsia="Times New Roman" w:cstheme="minorHAnsi"/>
          <w:color w:val="212121"/>
          <w:lang w:val="es-ES" w:eastAsia="es-MX"/>
        </w:rPr>
        <w:t>D</w:t>
      </w:r>
      <w:r w:rsidR="00C362F9" w:rsidRPr="00B6656F">
        <w:rPr>
          <w:rFonts w:eastAsia="Times New Roman" w:cstheme="minorHAnsi"/>
          <w:color w:val="212121"/>
          <w:lang w:val="es-ES" w:eastAsia="es-MX"/>
        </w:rPr>
        <w:t>ebe presentar c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 xml:space="preserve">opia de diploma </w:t>
      </w:r>
      <w:r w:rsidR="005C1335">
        <w:rPr>
          <w:rFonts w:eastAsia="Times New Roman" w:cstheme="minorHAnsi"/>
          <w:color w:val="212121"/>
          <w:lang w:val="es-ES" w:eastAsia="es-MX"/>
        </w:rPr>
        <w:t xml:space="preserve">o documento 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>que lo acredita como profesional de química</w:t>
      </w:r>
      <w:r w:rsidR="000D32C8" w:rsidRPr="00B6656F">
        <w:rPr>
          <w:rFonts w:eastAsia="Times New Roman" w:cstheme="minorHAnsi"/>
          <w:color w:val="212121"/>
          <w:lang w:val="es-ES" w:eastAsia="es-MX"/>
        </w:rPr>
        <w:t>.</w:t>
      </w:r>
    </w:p>
    <w:p w14:paraId="201C994C" w14:textId="5C33C1CB" w:rsidR="00E627A5" w:rsidRPr="00E627A5" w:rsidRDefault="00E627A5" w:rsidP="00E627A5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val="es-ES" w:eastAsia="es-MX"/>
        </w:rPr>
      </w:pPr>
      <w:r>
        <w:rPr>
          <w:rFonts w:eastAsia="Times New Roman" w:cstheme="minorHAnsi"/>
          <w:color w:val="212121"/>
          <w:lang w:val="es-ES" w:eastAsia="es-MX"/>
        </w:rPr>
        <w:t>Debe presentar c</w:t>
      </w:r>
      <w:r w:rsidRPr="00E627A5">
        <w:rPr>
          <w:rFonts w:eastAsia="Times New Roman" w:cstheme="minorHAnsi"/>
          <w:color w:val="212121"/>
          <w:lang w:val="es-ES" w:eastAsia="es-MX"/>
        </w:rPr>
        <w:t xml:space="preserve">opia de diploma o certificado que le acredita la Didáctica de la Química. </w:t>
      </w:r>
    </w:p>
    <w:p w14:paraId="248F32BB" w14:textId="783B2F27" w:rsidR="005A7C27" w:rsidRPr="00B6656F" w:rsidRDefault="00186E6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val="es-ES" w:eastAsia="es-MX"/>
        </w:rPr>
      </w:pPr>
      <w:r>
        <w:rPr>
          <w:rFonts w:eastAsia="Times New Roman" w:cstheme="minorHAnsi"/>
          <w:color w:val="212121"/>
          <w:lang w:val="es-ES" w:eastAsia="es-MX"/>
        </w:rPr>
        <w:t>D</w:t>
      </w:r>
      <w:r w:rsidR="00C362F9" w:rsidRPr="00B6656F">
        <w:rPr>
          <w:rFonts w:eastAsia="Times New Roman" w:cstheme="minorHAnsi"/>
          <w:color w:val="212121"/>
          <w:lang w:val="es-ES" w:eastAsia="es-MX"/>
        </w:rPr>
        <w:t>ebe presentar c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 xml:space="preserve">opia de </w:t>
      </w:r>
      <w:r w:rsidR="00C362F9" w:rsidRPr="00B6656F">
        <w:rPr>
          <w:rFonts w:eastAsia="Times New Roman" w:cstheme="minorHAnsi"/>
          <w:color w:val="212121"/>
          <w:lang w:val="es-ES" w:eastAsia="es-MX"/>
        </w:rPr>
        <w:t>c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>édula vigente.</w:t>
      </w:r>
    </w:p>
    <w:p w14:paraId="2499E655" w14:textId="071B8268" w:rsidR="005A7C27" w:rsidRPr="00B6656F" w:rsidRDefault="00186E6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val="es-ES" w:eastAsia="es-MX"/>
        </w:rPr>
      </w:pPr>
      <w:r>
        <w:rPr>
          <w:rFonts w:eastAsia="Times New Roman" w:cstheme="minorHAnsi"/>
          <w:color w:val="212121"/>
          <w:lang w:val="es-ES" w:eastAsia="es-MX"/>
        </w:rPr>
        <w:lastRenderedPageBreak/>
        <w:t>D</w:t>
      </w:r>
      <w:r w:rsidR="00C362F9" w:rsidRPr="00B6656F">
        <w:rPr>
          <w:rFonts w:eastAsia="Times New Roman" w:cstheme="minorHAnsi"/>
          <w:color w:val="212121"/>
          <w:lang w:val="es-ES" w:eastAsia="es-MX"/>
        </w:rPr>
        <w:t>ebe adjuntar h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 xml:space="preserve">oja de </w:t>
      </w:r>
      <w:r w:rsidR="005C1335">
        <w:rPr>
          <w:rFonts w:eastAsia="Times New Roman" w:cstheme="minorHAnsi"/>
          <w:color w:val="212121"/>
          <w:lang w:val="es-ES" w:eastAsia="es-MX"/>
        </w:rPr>
        <w:t>v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>ida en la que se vean reflejados sus aportes y ejecutorias en el campo educativo.</w:t>
      </w:r>
      <w:r w:rsidR="00E2754A">
        <w:rPr>
          <w:rFonts w:eastAsia="Times New Roman" w:cstheme="minorHAnsi"/>
          <w:color w:val="212121"/>
          <w:lang w:val="es-ES" w:eastAsia="es-MX"/>
        </w:rPr>
        <w:t xml:space="preserve">  Asegúrese de aportar certificaciones, imágenes, entre otras.</w:t>
      </w:r>
    </w:p>
    <w:p w14:paraId="672B190F" w14:textId="60058768" w:rsidR="00203D8E" w:rsidRDefault="00186E6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val="es-ES" w:eastAsia="es-MX"/>
        </w:rPr>
      </w:pPr>
      <w:r>
        <w:rPr>
          <w:rFonts w:eastAsia="Times New Roman" w:cstheme="minorHAnsi"/>
          <w:color w:val="212121"/>
          <w:lang w:val="es-ES" w:eastAsia="es-MX"/>
        </w:rPr>
        <w:t>D</w:t>
      </w:r>
      <w:r w:rsidR="00C362F9" w:rsidRPr="00B6656F">
        <w:rPr>
          <w:rFonts w:eastAsia="Times New Roman" w:cstheme="minorHAnsi"/>
          <w:color w:val="212121"/>
          <w:lang w:val="es-ES" w:eastAsia="es-MX"/>
        </w:rPr>
        <w:t xml:space="preserve">ebe completar el formulario </w:t>
      </w:r>
      <w:r w:rsidR="00E2754A">
        <w:rPr>
          <w:rFonts w:eastAsia="Times New Roman" w:cstheme="minorHAnsi"/>
          <w:color w:val="212121"/>
          <w:lang w:val="es-ES" w:eastAsia="es-MX"/>
        </w:rPr>
        <w:t xml:space="preserve">de 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 xml:space="preserve">Paz y Salvo de la </w:t>
      </w:r>
      <w:r w:rsidR="001D4E40" w:rsidRPr="00B6656F">
        <w:rPr>
          <w:rFonts w:eastAsia="Times New Roman" w:cstheme="minorHAnsi"/>
          <w:color w:val="212121"/>
          <w:lang w:val="es-ES" w:eastAsia="es-MX"/>
        </w:rPr>
        <w:t>SENACYT</w:t>
      </w:r>
      <w:r>
        <w:rPr>
          <w:rFonts w:eastAsia="Times New Roman" w:cstheme="minorHAnsi"/>
          <w:color w:val="212121"/>
          <w:lang w:val="es-ES" w:eastAsia="es-MX"/>
        </w:rPr>
        <w:t xml:space="preserve"> con sus datos y firmarlo. </w:t>
      </w:r>
      <w:r w:rsidR="001D4E40" w:rsidRPr="00B6656F">
        <w:rPr>
          <w:rFonts w:eastAsia="Times New Roman" w:cstheme="minorHAnsi"/>
          <w:color w:val="212121"/>
          <w:lang w:val="es-ES" w:eastAsia="es-MX"/>
        </w:rPr>
        <w:t xml:space="preserve"> </w:t>
      </w:r>
      <w:r>
        <w:rPr>
          <w:rFonts w:eastAsia="Times New Roman" w:cstheme="minorHAnsi"/>
          <w:color w:val="212121"/>
          <w:lang w:val="es-ES" w:eastAsia="es-MX"/>
        </w:rPr>
        <w:t>Las firmas de las direcciones se tramitarán internamente en la SENACYT.</w:t>
      </w:r>
    </w:p>
    <w:p w14:paraId="4F28967E" w14:textId="0D2A6B3C" w:rsidR="002A2A1E" w:rsidRDefault="002A2A1E" w:rsidP="002A2A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val="es-ES" w:eastAsia="es-MX"/>
        </w:rPr>
      </w:pPr>
    </w:p>
    <w:p w14:paraId="2F6094D8" w14:textId="77777777" w:rsidR="002A2A1E" w:rsidRPr="002A2A1E" w:rsidRDefault="002A2A1E" w:rsidP="002A2A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val="es-ES" w:eastAsia="es-MX"/>
        </w:rPr>
      </w:pPr>
    </w:p>
    <w:tbl>
      <w:tblPr>
        <w:tblStyle w:val="Tablaconcuadrcula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4945FC" w:rsidRPr="00CD65B7" w14:paraId="4A77ADEE" w14:textId="77777777" w:rsidTr="002A2A1E">
        <w:tc>
          <w:tcPr>
            <w:tcW w:w="10525" w:type="dxa"/>
            <w:shd w:val="clear" w:color="auto" w:fill="EDEDED" w:themeFill="accent3" w:themeFillTint="33"/>
          </w:tcPr>
          <w:p w14:paraId="52D82E5E" w14:textId="64753E35" w:rsidR="004945FC" w:rsidRPr="005D20D1" w:rsidRDefault="00161135" w:rsidP="002A2A1E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5D20D1">
              <w:rPr>
                <w:b/>
                <w:sz w:val="24"/>
                <w:szCs w:val="24"/>
              </w:rPr>
              <w:t>Calendario de</w:t>
            </w:r>
            <w:r w:rsidR="005D573D">
              <w:rPr>
                <w:b/>
                <w:sz w:val="24"/>
                <w:szCs w:val="24"/>
              </w:rPr>
              <w:t xml:space="preserve"> </w:t>
            </w:r>
            <w:r w:rsidRPr="005D20D1">
              <w:rPr>
                <w:b/>
                <w:sz w:val="24"/>
                <w:szCs w:val="24"/>
              </w:rPr>
              <w:t>l</w:t>
            </w:r>
            <w:r w:rsidR="005D573D">
              <w:rPr>
                <w:b/>
                <w:sz w:val="24"/>
                <w:szCs w:val="24"/>
              </w:rPr>
              <w:t>a</w:t>
            </w:r>
            <w:r w:rsidRPr="005D20D1">
              <w:rPr>
                <w:b/>
                <w:sz w:val="24"/>
                <w:szCs w:val="24"/>
              </w:rPr>
              <w:t xml:space="preserve"> </w:t>
            </w:r>
            <w:r w:rsidR="005D573D">
              <w:rPr>
                <w:b/>
                <w:sz w:val="24"/>
                <w:szCs w:val="24"/>
              </w:rPr>
              <w:t>Convocatoria</w:t>
            </w:r>
          </w:p>
        </w:tc>
      </w:tr>
    </w:tbl>
    <w:p w14:paraId="6C585EDF" w14:textId="6160625F" w:rsidR="004945FC" w:rsidRPr="00B6656F" w:rsidRDefault="005D573D">
      <w:pPr>
        <w:pStyle w:val="Prrafodelista"/>
        <w:numPr>
          <w:ilvl w:val="0"/>
          <w:numId w:val="4"/>
        </w:numPr>
        <w:jc w:val="both"/>
      </w:pPr>
      <w:r w:rsidRPr="00B6656F">
        <w:t>Inicio</w:t>
      </w:r>
      <w:r w:rsidR="00161135" w:rsidRPr="00B6656F">
        <w:t xml:space="preserve">: </w:t>
      </w:r>
      <w:r w:rsidR="00186E6E">
        <w:t>13 de febrero de 2023</w:t>
      </w:r>
      <w:r w:rsidR="00AE6C6A" w:rsidRPr="00B6656F">
        <w:t xml:space="preserve">. </w:t>
      </w:r>
    </w:p>
    <w:p w14:paraId="153C81EE" w14:textId="43113D2A" w:rsidR="00161135" w:rsidRPr="00B6656F" w:rsidRDefault="005D573D">
      <w:pPr>
        <w:pStyle w:val="Prrafodelista"/>
        <w:numPr>
          <w:ilvl w:val="0"/>
          <w:numId w:val="1"/>
        </w:numPr>
        <w:ind w:left="416"/>
        <w:jc w:val="both"/>
      </w:pPr>
      <w:r w:rsidRPr="00B6656F">
        <w:t>Cierre</w:t>
      </w:r>
      <w:r w:rsidR="003638C3" w:rsidRPr="00B6656F">
        <w:t xml:space="preserve">: </w:t>
      </w:r>
      <w:r w:rsidR="00186E6E">
        <w:t>31 de marzo de 2023</w:t>
      </w:r>
      <w:r w:rsidR="00161135" w:rsidRPr="00B6656F">
        <w:t>. Hora exacta</w:t>
      </w:r>
      <w:r w:rsidR="00B501E9" w:rsidRPr="00B6656F">
        <w:t xml:space="preserve"> de cierre</w:t>
      </w:r>
      <w:r w:rsidR="00161135" w:rsidRPr="00B6656F">
        <w:t>: 3:</w:t>
      </w:r>
      <w:r w:rsidR="004B6906">
        <w:t>3</w:t>
      </w:r>
      <w:r w:rsidR="00161135" w:rsidRPr="00B6656F">
        <w:t>0 p</w:t>
      </w:r>
      <w:r w:rsidR="00313305" w:rsidRPr="00B6656F">
        <w:t>.</w:t>
      </w:r>
      <w:r w:rsidR="00161135" w:rsidRPr="00B6656F">
        <w:t>m</w:t>
      </w:r>
      <w:r w:rsidR="00313305" w:rsidRPr="00B6656F">
        <w:t>.</w:t>
      </w:r>
      <w:r w:rsidR="00161135" w:rsidRPr="00B6656F">
        <w:t xml:space="preserve"> </w:t>
      </w:r>
    </w:p>
    <w:p w14:paraId="23E9ADDC" w14:textId="70ECE519" w:rsidR="003638C3" w:rsidRPr="00B6656F" w:rsidRDefault="00186E6E">
      <w:pPr>
        <w:pStyle w:val="Prrafodelista"/>
        <w:numPr>
          <w:ilvl w:val="0"/>
          <w:numId w:val="1"/>
        </w:numPr>
        <w:ind w:left="416"/>
        <w:jc w:val="both"/>
      </w:pPr>
      <w:r>
        <w:t xml:space="preserve">Comunicación pública de los ganadores: a finales del mes de abril de 2023. </w:t>
      </w:r>
      <w:r w:rsidR="00C97B7D" w:rsidRPr="00B6656F">
        <w:t xml:space="preserve"> </w:t>
      </w:r>
    </w:p>
    <w:tbl>
      <w:tblPr>
        <w:tblStyle w:val="Tablaconcuadrcula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2654C2" w:rsidRPr="00CD65B7" w14:paraId="72C3D5A1" w14:textId="77777777" w:rsidTr="002A2A1E">
        <w:tc>
          <w:tcPr>
            <w:tcW w:w="10525" w:type="dxa"/>
            <w:shd w:val="clear" w:color="auto" w:fill="EDEDED" w:themeFill="accent3" w:themeFillTint="33"/>
          </w:tcPr>
          <w:p w14:paraId="5816839C" w14:textId="005FAC23" w:rsidR="002654C2" w:rsidRPr="005D20D1" w:rsidRDefault="000337DF" w:rsidP="002A2A1E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Criterios </w:t>
            </w:r>
            <w:r w:rsidR="000C4B31">
              <w:rPr>
                <w:b/>
                <w:sz w:val="24"/>
                <w:szCs w:val="24"/>
              </w:rPr>
              <w:t>de selección</w:t>
            </w:r>
          </w:p>
        </w:tc>
      </w:tr>
    </w:tbl>
    <w:p w14:paraId="3C061002" w14:textId="5AA5AA8A" w:rsidR="001D4E40" w:rsidRPr="00B6656F" w:rsidRDefault="001D4E40" w:rsidP="000D32C8">
      <w:pPr>
        <w:spacing w:line="240" w:lineRule="auto"/>
        <w:jc w:val="both"/>
      </w:pPr>
      <w:r w:rsidRPr="00B6656F">
        <w:t xml:space="preserve">Todos los candidatos deben ser profesores de Educación Media en centros educativos oficiales o particulares </w:t>
      </w:r>
      <w:r w:rsidR="001C2827">
        <w:t>de Panamá</w:t>
      </w:r>
      <w:r w:rsidRPr="00B6656F">
        <w:t xml:space="preserve">. </w:t>
      </w:r>
    </w:p>
    <w:p w14:paraId="6CBB4EDF" w14:textId="3E7BA76A" w:rsidR="001D4E40" w:rsidRPr="00B6656F" w:rsidRDefault="001D4E40" w:rsidP="000D32C8">
      <w:pPr>
        <w:spacing w:line="240" w:lineRule="auto"/>
        <w:jc w:val="both"/>
      </w:pPr>
      <w:r w:rsidRPr="00B6656F">
        <w:t>Características por Evaluar: los aspectos que se ponderarán son los siguientes:</w:t>
      </w:r>
    </w:p>
    <w:p w14:paraId="59FDA2C7" w14:textId="725A8B99" w:rsidR="001C2827" w:rsidRDefault="001D4E40">
      <w:pPr>
        <w:pStyle w:val="Sinespaciado"/>
        <w:numPr>
          <w:ilvl w:val="0"/>
          <w:numId w:val="6"/>
        </w:numPr>
      </w:pPr>
      <w:r w:rsidRPr="00B6656F">
        <w:rPr>
          <w:b/>
          <w:bCs/>
        </w:rPr>
        <w:t>Capacidad de Innovación</w:t>
      </w:r>
      <w:r w:rsidR="001C2827">
        <w:rPr>
          <w:b/>
          <w:bCs/>
        </w:rPr>
        <w:t xml:space="preserve">, </w:t>
      </w:r>
      <w:r w:rsidRPr="00B6656F">
        <w:rPr>
          <w:b/>
          <w:bCs/>
        </w:rPr>
        <w:t>Creatividad</w:t>
      </w:r>
      <w:r w:rsidR="001C2827">
        <w:rPr>
          <w:b/>
          <w:bCs/>
        </w:rPr>
        <w:t xml:space="preserve"> y Compromiso</w:t>
      </w:r>
      <w:r w:rsidRPr="00B6656F">
        <w:t xml:space="preserve"> </w:t>
      </w:r>
      <w:r w:rsidR="001C2827">
        <w:t>con el aprendizaje de sus estudiantes (</w:t>
      </w:r>
      <w:r w:rsidRPr="00B6656F">
        <w:t>corroboradas a través de</w:t>
      </w:r>
      <w:r w:rsidR="001C2827">
        <w:t xml:space="preserve"> l</w:t>
      </w:r>
      <w:r w:rsidRPr="00B6656F">
        <w:t>a carta de postulación del director del Centro escolar donde labore</w:t>
      </w:r>
      <w:r w:rsidR="001C2827">
        <w:t xml:space="preserve"> y su hoja de vida)</w:t>
      </w:r>
    </w:p>
    <w:p w14:paraId="16AA6E96" w14:textId="3D5BE92E" w:rsidR="001C2827" w:rsidRDefault="001C2827">
      <w:pPr>
        <w:pStyle w:val="Sinespaciado"/>
        <w:numPr>
          <w:ilvl w:val="0"/>
          <w:numId w:val="7"/>
        </w:numPr>
      </w:pPr>
      <w:r>
        <w:t>Evidencia de participación en actividades (giras académicas, proyectos científicos, olimpiadas, clubes de ciencia, desarrollo de blogs, páginas web, entre otras), dentro y fuera de su centro educativo, favoreciendo de esta manera, el aprendizaje de sus estudiantes.</w:t>
      </w:r>
    </w:p>
    <w:p w14:paraId="0A0D668D" w14:textId="5AD867CE" w:rsidR="001C2827" w:rsidRDefault="001C2827">
      <w:pPr>
        <w:pStyle w:val="Sinespaciado"/>
        <w:numPr>
          <w:ilvl w:val="0"/>
          <w:numId w:val="7"/>
        </w:numPr>
      </w:pPr>
      <w:r>
        <w:t>Participación en ferias de ciencias y/o encuentros de educadores</w:t>
      </w:r>
      <w:r w:rsidR="006D0B94">
        <w:t>.</w:t>
      </w:r>
    </w:p>
    <w:p w14:paraId="12F84769" w14:textId="04A8C797" w:rsidR="001D4E40" w:rsidRPr="00B6656F" w:rsidRDefault="001D4E40">
      <w:pPr>
        <w:pStyle w:val="Sinespaciado"/>
        <w:numPr>
          <w:ilvl w:val="0"/>
          <w:numId w:val="6"/>
        </w:numPr>
      </w:pPr>
      <w:r w:rsidRPr="001C2827">
        <w:rPr>
          <w:b/>
          <w:bCs/>
        </w:rPr>
        <w:t>Liderazgo</w:t>
      </w:r>
    </w:p>
    <w:p w14:paraId="59D830BA" w14:textId="3B163D19" w:rsidR="001D4E40" w:rsidRDefault="001D4E40">
      <w:pPr>
        <w:pStyle w:val="Sinespaciado"/>
        <w:numPr>
          <w:ilvl w:val="0"/>
          <w:numId w:val="8"/>
        </w:numPr>
      </w:pPr>
      <w:r w:rsidRPr="00B6656F">
        <w:t>Organización de eventos escolares (ferias, concursos científicos, olimpiadas, clubes de ciencia y otros)</w:t>
      </w:r>
    </w:p>
    <w:p w14:paraId="2975EF2D" w14:textId="77777777" w:rsidR="006D0B94" w:rsidRDefault="006D0B94">
      <w:pPr>
        <w:pStyle w:val="Sinespaciado"/>
        <w:numPr>
          <w:ilvl w:val="0"/>
          <w:numId w:val="8"/>
        </w:numPr>
      </w:pPr>
      <w:r>
        <w:t>Participación en congresos u otras actividades de formación docente.</w:t>
      </w:r>
    </w:p>
    <w:p w14:paraId="55D24881" w14:textId="48B6A888" w:rsidR="001D4E40" w:rsidRPr="006D0B94" w:rsidRDefault="001D4E40">
      <w:pPr>
        <w:pStyle w:val="Sinespaciado"/>
        <w:numPr>
          <w:ilvl w:val="0"/>
          <w:numId w:val="6"/>
        </w:numPr>
      </w:pPr>
      <w:r w:rsidRPr="006D0B94">
        <w:rPr>
          <w:b/>
          <w:bCs/>
        </w:rPr>
        <w:t>Formación Continua</w:t>
      </w:r>
    </w:p>
    <w:p w14:paraId="7F345D25" w14:textId="34E9CC42" w:rsidR="001D4E40" w:rsidRPr="00B6656F" w:rsidRDefault="001D4E40">
      <w:pPr>
        <w:pStyle w:val="Sinespaciado"/>
        <w:numPr>
          <w:ilvl w:val="0"/>
          <w:numId w:val="9"/>
        </w:numPr>
      </w:pPr>
      <w:r w:rsidRPr="00B6656F">
        <w:t>Mostrar interés en su formación continua y actualización (participación en cursos, talleres, etc.)</w:t>
      </w:r>
    </w:p>
    <w:p w14:paraId="6B7AE49E" w14:textId="77777777" w:rsidR="006D0B94" w:rsidRDefault="001D4E40" w:rsidP="00B6656F">
      <w:pPr>
        <w:pStyle w:val="Sinespaciado"/>
      </w:pPr>
      <w:r w:rsidRPr="00CF7365">
        <w:rPr>
          <w:b/>
          <w:bCs/>
        </w:rPr>
        <w:t>Nota:</w:t>
      </w:r>
      <w:r w:rsidRPr="00B6656F">
        <w:t xml:space="preserve"> </w:t>
      </w:r>
      <w:r w:rsidR="000D32C8" w:rsidRPr="00B6656F">
        <w:t xml:space="preserve"> </w:t>
      </w:r>
      <w:r w:rsidR="006D0B94">
        <w:t xml:space="preserve">a) </w:t>
      </w:r>
      <w:r w:rsidRPr="00B6656F">
        <w:t xml:space="preserve">Es importante que estos aportes y ejecutorias se vean reflejados en su hoja de vida y que </w:t>
      </w:r>
      <w:r w:rsidR="006D0B94">
        <w:t xml:space="preserve"> </w:t>
      </w:r>
    </w:p>
    <w:p w14:paraId="0C97474B" w14:textId="5E906257" w:rsidR="000337DF" w:rsidRDefault="006D0B94" w:rsidP="00B6656F">
      <w:pPr>
        <w:pStyle w:val="Sinespaciado"/>
      </w:pPr>
      <w:r>
        <w:t xml:space="preserve">                 </w:t>
      </w:r>
      <w:r w:rsidR="001D4E40" w:rsidRPr="00B6656F">
        <w:t>haya evidencias de las mismas (certificados, diplomas, certificaciones, entre otros).</w:t>
      </w:r>
      <w:r w:rsidR="00947772" w:rsidRPr="00B6656F">
        <w:t xml:space="preserve"> </w:t>
      </w:r>
    </w:p>
    <w:p w14:paraId="0D5857F2" w14:textId="77777777" w:rsidR="007941FE" w:rsidRDefault="006D0B94" w:rsidP="00B6656F">
      <w:pPr>
        <w:pStyle w:val="Sinespaciado"/>
      </w:pPr>
      <w:r>
        <w:t xml:space="preserve">            b) </w:t>
      </w:r>
      <w:r w:rsidR="007941FE">
        <w:t xml:space="preserve">Se realizará entrevista a los candidatos con mayor puntaje para que la Comisión  </w:t>
      </w:r>
    </w:p>
    <w:p w14:paraId="28CCDE1C" w14:textId="77777777" w:rsidR="007941FE" w:rsidRDefault="007941FE" w:rsidP="00B6656F">
      <w:pPr>
        <w:pStyle w:val="Sinespaciado"/>
      </w:pPr>
      <w:r>
        <w:t xml:space="preserve">                 Evaluadora pueda contar con información sobre la trayectoria y compromiso del  </w:t>
      </w:r>
    </w:p>
    <w:p w14:paraId="2BBEEF7B" w14:textId="3C0CC802" w:rsidR="006D0B94" w:rsidRPr="00B6656F" w:rsidRDefault="007941FE" w:rsidP="00B6656F">
      <w:pPr>
        <w:pStyle w:val="Sinespaciado"/>
      </w:pPr>
      <w:r>
        <w:t xml:space="preserve">                 candidato.</w:t>
      </w:r>
    </w:p>
    <w:tbl>
      <w:tblPr>
        <w:tblStyle w:val="Tablaconcuadrcula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0337DF" w:rsidRPr="000337DF" w14:paraId="4F9F4759" w14:textId="77777777" w:rsidTr="002A2A1E">
        <w:tc>
          <w:tcPr>
            <w:tcW w:w="10525" w:type="dxa"/>
            <w:shd w:val="clear" w:color="auto" w:fill="EDEDED"/>
          </w:tcPr>
          <w:p w14:paraId="36F77DBB" w14:textId="6CF763A0" w:rsidR="000337DF" w:rsidRPr="000337DF" w:rsidRDefault="00947772" w:rsidP="00947772">
            <w:pPr>
              <w:ind w:left="36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s-MX"/>
              </w:rPr>
            </w:pPr>
            <w:bookmarkStart w:id="3" w:name="_Hlk126153333"/>
            <w:r w:rsidRPr="00947772">
              <w:rPr>
                <w:rFonts w:ascii="Calibri" w:eastAsia="Calibri" w:hAnsi="Calibri" w:cs="Times New Roman"/>
                <w:b/>
                <w:sz w:val="24"/>
                <w:szCs w:val="24"/>
                <w:lang w:val="es-MX"/>
              </w:rPr>
              <w:t xml:space="preserve">ENTREGA DE </w:t>
            </w:r>
            <w:r w:rsidR="007941FE">
              <w:rPr>
                <w:rFonts w:ascii="Calibri" w:eastAsia="Calibri" w:hAnsi="Calibri" w:cs="Times New Roman"/>
                <w:b/>
                <w:sz w:val="24"/>
                <w:szCs w:val="24"/>
                <w:lang w:val="es-MX"/>
              </w:rPr>
              <w:t>DOCUMENTOS</w:t>
            </w:r>
          </w:p>
        </w:tc>
      </w:tr>
    </w:tbl>
    <w:bookmarkEnd w:id="3"/>
    <w:p w14:paraId="4EFDFC0B" w14:textId="78FEA84D" w:rsidR="00947772" w:rsidRPr="00B6656F" w:rsidRDefault="00947772" w:rsidP="00947772">
      <w:pPr>
        <w:spacing w:after="0" w:line="240" w:lineRule="auto"/>
        <w:contextualSpacing/>
        <w:jc w:val="both"/>
        <w:rPr>
          <w:rFonts w:ascii="Calibri" w:eastAsia="Calibri" w:hAnsi="Calibri" w:cs="Times New Roman"/>
          <w:lang w:val="es-MX"/>
        </w:rPr>
      </w:pPr>
      <w:r w:rsidRPr="00B6656F">
        <w:rPr>
          <w:rFonts w:ascii="Calibri" w:eastAsia="Calibri" w:hAnsi="Calibri" w:cs="Times New Roman"/>
          <w:lang w:val="es-MX"/>
        </w:rPr>
        <w:t>La documentación entregada deberá seguir las instrucciones y formatos establecidos en los formularios del Programa de Desarrollo Profesional para Educadores del Sistema Educativo Nacional.  Los criterios de selección están descritos en el reglamento de este programa y disponibles en la página Web de la SENACYT (</w:t>
      </w:r>
      <w:hyperlink r:id="rId9" w:history="1">
        <w:r w:rsidRPr="00B6656F">
          <w:rPr>
            <w:rStyle w:val="Hipervnculo"/>
            <w:rFonts w:ascii="Calibri" w:eastAsia="Calibri" w:hAnsi="Calibri" w:cs="Times New Roman"/>
            <w:lang w:val="es-MX"/>
          </w:rPr>
          <w:t>www.senacyt.gob.pa</w:t>
        </w:r>
      </w:hyperlink>
      <w:r w:rsidRPr="00B6656F">
        <w:rPr>
          <w:rFonts w:ascii="Calibri" w:eastAsia="Calibri" w:hAnsi="Calibri" w:cs="Times New Roman"/>
          <w:lang w:val="es-MX"/>
        </w:rPr>
        <w:t xml:space="preserve">). </w:t>
      </w:r>
    </w:p>
    <w:p w14:paraId="25A76804" w14:textId="77777777" w:rsidR="00947772" w:rsidRPr="00B6656F" w:rsidRDefault="00947772" w:rsidP="00947772">
      <w:pPr>
        <w:spacing w:after="0" w:line="240" w:lineRule="auto"/>
        <w:contextualSpacing/>
        <w:jc w:val="both"/>
        <w:rPr>
          <w:rFonts w:ascii="Calibri" w:eastAsia="Calibri" w:hAnsi="Calibri" w:cs="Times New Roman"/>
          <w:lang w:val="es-MX"/>
        </w:rPr>
      </w:pPr>
    </w:p>
    <w:p w14:paraId="0C02D6C4" w14:textId="387528F3" w:rsidR="000337DF" w:rsidRPr="00B6656F" w:rsidRDefault="00947772" w:rsidP="00947772">
      <w:pPr>
        <w:spacing w:after="0" w:line="240" w:lineRule="auto"/>
        <w:contextualSpacing/>
        <w:jc w:val="both"/>
        <w:rPr>
          <w:rFonts w:ascii="Calibri" w:eastAsia="Calibri" w:hAnsi="Calibri" w:cs="Times New Roman"/>
          <w:lang w:val="es-MX"/>
        </w:rPr>
      </w:pPr>
      <w:r w:rsidRPr="00B6656F">
        <w:rPr>
          <w:rFonts w:ascii="Calibri" w:eastAsia="Calibri" w:hAnsi="Calibri" w:cs="Times New Roman"/>
          <w:lang w:val="es-MX"/>
        </w:rPr>
        <w:t xml:space="preserve">Las solicitudes de participación en la convocatoria serán enviadas a través de la dirección de correo </w:t>
      </w:r>
      <w:hyperlink r:id="rId10" w:history="1">
        <w:r w:rsidRPr="00B6656F">
          <w:rPr>
            <w:rStyle w:val="Hipervnculo"/>
            <w:rFonts w:ascii="Calibri" w:eastAsia="Calibri" w:hAnsi="Calibri" w:cs="Times New Roman"/>
            <w:lang w:val="es-MX"/>
          </w:rPr>
          <w:t>diplomadoquimica@senacyt.gob.pa</w:t>
        </w:r>
      </w:hyperlink>
      <w:r w:rsidRPr="00B6656F">
        <w:rPr>
          <w:rFonts w:ascii="Calibri" w:eastAsia="Calibri" w:hAnsi="Calibri" w:cs="Times New Roman"/>
          <w:lang w:val="es-MX"/>
        </w:rPr>
        <w:t xml:space="preserve">   hasta la fecha y hora de cierre correspondiente.</w:t>
      </w:r>
    </w:p>
    <w:p w14:paraId="7777DF19" w14:textId="77777777" w:rsidR="00CD4316" w:rsidRDefault="00CD4316" w:rsidP="00896201">
      <w:pPr>
        <w:spacing w:after="0" w:line="240" w:lineRule="auto"/>
        <w:contextualSpacing/>
        <w:jc w:val="both"/>
        <w:rPr>
          <w:rFonts w:ascii="Calibri" w:eastAsia="Calibri" w:hAnsi="Calibri" w:cs="Times New Roman"/>
          <w:lang w:val="es-MX"/>
        </w:rPr>
      </w:pPr>
    </w:p>
    <w:p w14:paraId="58083308" w14:textId="3445DE8F" w:rsidR="00896201" w:rsidRDefault="00896201" w:rsidP="00896201">
      <w:pPr>
        <w:spacing w:after="0" w:line="240" w:lineRule="auto"/>
        <w:contextualSpacing/>
        <w:jc w:val="both"/>
        <w:rPr>
          <w:rFonts w:ascii="Calibri" w:eastAsia="Calibri" w:hAnsi="Calibri" w:cs="Times New Roman"/>
          <w:lang w:val="es-MX"/>
        </w:rPr>
      </w:pPr>
      <w:r w:rsidRPr="00B6656F">
        <w:rPr>
          <w:rFonts w:ascii="Calibri" w:eastAsia="Calibri" w:hAnsi="Calibri" w:cs="Times New Roman"/>
          <w:lang w:val="es-MX"/>
        </w:rPr>
        <w:t xml:space="preserve">Es responsabilidad del proponente y </w:t>
      </w:r>
      <w:r w:rsidRPr="00B6656F">
        <w:rPr>
          <w:rFonts w:ascii="Calibri" w:eastAsia="Calibri" w:hAnsi="Calibri" w:cs="Times New Roman"/>
          <w:b/>
          <w:bCs/>
          <w:lang w:val="es-MX"/>
        </w:rPr>
        <w:t>NO</w:t>
      </w:r>
      <w:r w:rsidRPr="00B6656F">
        <w:rPr>
          <w:rFonts w:ascii="Calibri" w:eastAsia="Calibri" w:hAnsi="Calibri" w:cs="Times New Roman"/>
          <w:lang w:val="es-MX"/>
        </w:rPr>
        <w:t xml:space="preserve"> de la SENACYT, asegurarse de que la propuesta sea recibida dentro de los plazos previstos y de que esté completa.  </w:t>
      </w:r>
    </w:p>
    <w:tbl>
      <w:tblPr>
        <w:tblStyle w:val="Tablaconcuadrcula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CD4316" w:rsidRPr="000337DF" w14:paraId="1F5171E9" w14:textId="77777777" w:rsidTr="002A2A1E">
        <w:tc>
          <w:tcPr>
            <w:tcW w:w="10525" w:type="dxa"/>
            <w:shd w:val="clear" w:color="auto" w:fill="EDEDED"/>
          </w:tcPr>
          <w:p w14:paraId="54DF8DD8" w14:textId="1F2AA469" w:rsidR="00CD4316" w:rsidRPr="000337DF" w:rsidRDefault="00CD4316" w:rsidP="000D2475">
            <w:pPr>
              <w:ind w:left="36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s-MX"/>
              </w:rPr>
            </w:pPr>
            <w:r w:rsidRPr="00CD4316">
              <w:rPr>
                <w:rFonts w:ascii="Calibri" w:eastAsia="Calibri" w:hAnsi="Calibri" w:cs="Times New Roman"/>
                <w:b/>
                <w:sz w:val="24"/>
                <w:szCs w:val="24"/>
                <w:lang w:val="es-MX"/>
              </w:rPr>
              <w:t>EVALUACIÓN</w:t>
            </w:r>
          </w:p>
        </w:tc>
      </w:tr>
    </w:tbl>
    <w:p w14:paraId="35CCB4F2" w14:textId="371B7AE1" w:rsidR="00947772" w:rsidRPr="00B6656F" w:rsidRDefault="00947772" w:rsidP="00947772">
      <w:pPr>
        <w:spacing w:after="0" w:line="240" w:lineRule="auto"/>
        <w:contextualSpacing/>
        <w:jc w:val="both"/>
        <w:rPr>
          <w:rFonts w:ascii="Calibri" w:eastAsia="Calibri" w:hAnsi="Calibri" w:cs="Times New Roman"/>
          <w:lang w:val="es-MX"/>
        </w:rPr>
      </w:pPr>
      <w:r w:rsidRPr="00B6656F">
        <w:rPr>
          <w:rFonts w:ascii="Calibri" w:eastAsia="Calibri" w:hAnsi="Calibri" w:cs="Times New Roman"/>
          <w:lang w:val="es-MX"/>
        </w:rPr>
        <w:t>La evaluación de las propuestas será realizada por una Comisión</w:t>
      </w:r>
      <w:r w:rsidR="00CD4316">
        <w:rPr>
          <w:rFonts w:ascii="Calibri" w:eastAsia="Calibri" w:hAnsi="Calibri" w:cs="Times New Roman"/>
          <w:lang w:val="es-MX"/>
        </w:rPr>
        <w:t xml:space="preserve"> </w:t>
      </w:r>
      <w:r w:rsidRPr="00B6656F">
        <w:rPr>
          <w:rFonts w:ascii="Calibri" w:eastAsia="Calibri" w:hAnsi="Calibri" w:cs="Times New Roman"/>
          <w:lang w:val="es-MX"/>
        </w:rPr>
        <w:t>Evaluadora, designada de conformidad con lo establecido en el Reglamento del Programa.  Los evaluadores deberán dejar constancia escrita de la ausencia de conflictos de intereses y suscriben una declaración de confidencialidad.  La SENACYT se reserva el derecho de no adjudicar ninguno de los cupos si las solicitudes que fueron recibidas no cumplen con los criterios y calidad esperados o si las circunstancias presupuestarias impiden las adjudicaciones.</w:t>
      </w:r>
    </w:p>
    <w:p w14:paraId="195803A2" w14:textId="6A3700F5" w:rsidR="00896201" w:rsidRPr="00B6656F" w:rsidRDefault="00896201">
      <w:pPr>
        <w:jc w:val="both"/>
        <w:rPr>
          <w:rFonts w:ascii="Calibri" w:eastAsia="Calibri" w:hAnsi="Calibri" w:cs="Times New Roman"/>
          <w:lang w:val="es-MX"/>
        </w:rPr>
      </w:pPr>
      <w:r w:rsidRPr="00B6656F">
        <w:rPr>
          <w:rFonts w:ascii="Calibri" w:eastAsia="Calibri" w:hAnsi="Calibri" w:cs="Times New Roman"/>
          <w:lang w:val="es-MX"/>
        </w:rPr>
        <w:t>Las propuestas presentadas serán evaluadas cuantitativamente. Con escala de 0-100 puntos.</w:t>
      </w:r>
    </w:p>
    <w:sectPr w:rsidR="00896201" w:rsidRPr="00B6656F" w:rsidSect="002A2A1E">
      <w:footerReference w:type="default" r:id="rId11"/>
      <w:pgSz w:w="12240" w:h="15840"/>
      <w:pgMar w:top="851" w:right="810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47F21" w14:textId="77777777" w:rsidR="00651325" w:rsidRDefault="00651325" w:rsidP="00E512D1">
      <w:pPr>
        <w:spacing w:after="0" w:line="240" w:lineRule="auto"/>
      </w:pPr>
      <w:r>
        <w:separator/>
      </w:r>
    </w:p>
  </w:endnote>
  <w:endnote w:type="continuationSeparator" w:id="0">
    <w:p w14:paraId="3E67B7CB" w14:textId="77777777" w:rsidR="00651325" w:rsidRDefault="00651325" w:rsidP="00E5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1329077"/>
      <w:docPartObj>
        <w:docPartGallery w:val="Page Numbers (Bottom of Page)"/>
        <w:docPartUnique/>
      </w:docPartObj>
    </w:sdtPr>
    <w:sdtContent>
      <w:p w14:paraId="2EEAB12F" w14:textId="56D7119E" w:rsidR="00866782" w:rsidRDefault="0086678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22D8">
          <w:rPr>
            <w:noProof/>
            <w:lang w:val="es-ES"/>
          </w:rPr>
          <w:t>1</w:t>
        </w:r>
        <w:r>
          <w:fldChar w:fldCharType="end"/>
        </w:r>
      </w:p>
    </w:sdtContent>
  </w:sdt>
  <w:p w14:paraId="54A0D237" w14:textId="118EB121" w:rsidR="00866782" w:rsidRPr="00754930" w:rsidRDefault="005D573D">
    <w:pPr>
      <w:pStyle w:val="Piedepgina"/>
      <w:rPr>
        <w:i/>
        <w:u w:val="single"/>
      </w:rPr>
    </w:pPr>
    <w:r>
      <w:rPr>
        <w:i/>
        <w:u w:val="single"/>
      </w:rPr>
      <w:t>Diplomad</w:t>
    </w:r>
    <w:r w:rsidR="000C4B31">
      <w:rPr>
        <w:i/>
        <w:u w:val="single"/>
      </w:rPr>
      <w:t>o</w:t>
    </w:r>
    <w:r>
      <w:rPr>
        <w:i/>
        <w:u w:val="single"/>
      </w:rPr>
      <w:t xml:space="preserve"> en </w:t>
    </w:r>
    <w:r w:rsidR="00186E6E">
      <w:rPr>
        <w:i/>
        <w:u w:val="single"/>
      </w:rPr>
      <w:t>Resolución de Situaciones Problemáticas en</w:t>
    </w:r>
    <w:r>
      <w:rPr>
        <w:i/>
        <w:u w:val="single"/>
      </w:rPr>
      <w:t xml:space="preserve"> Química</w:t>
    </w:r>
    <w:r w:rsidR="00186E6E">
      <w:rPr>
        <w:i/>
        <w:u w:val="single"/>
      </w:rPr>
      <w:t>-2023</w:t>
    </w:r>
    <w:r>
      <w:rPr>
        <w:i/>
        <w:u w:val="singl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2EC40" w14:textId="77777777" w:rsidR="00651325" w:rsidRDefault="00651325" w:rsidP="00E512D1">
      <w:pPr>
        <w:spacing w:after="0" w:line="240" w:lineRule="auto"/>
      </w:pPr>
      <w:r>
        <w:separator/>
      </w:r>
    </w:p>
  </w:footnote>
  <w:footnote w:type="continuationSeparator" w:id="0">
    <w:p w14:paraId="13AB1537" w14:textId="77777777" w:rsidR="00651325" w:rsidRDefault="00651325" w:rsidP="00E51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4DE"/>
    <w:multiLevelType w:val="hybridMultilevel"/>
    <w:tmpl w:val="537ACC9C"/>
    <w:lvl w:ilvl="0" w:tplc="180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064A7C84"/>
    <w:multiLevelType w:val="hybridMultilevel"/>
    <w:tmpl w:val="6A1664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4486A"/>
    <w:multiLevelType w:val="hybridMultilevel"/>
    <w:tmpl w:val="9A48420C"/>
    <w:lvl w:ilvl="0" w:tplc="080A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" w15:restartNumberingAfterBreak="0">
    <w:nsid w:val="46382736"/>
    <w:multiLevelType w:val="hybridMultilevel"/>
    <w:tmpl w:val="FA508A9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91379A"/>
    <w:multiLevelType w:val="hybridMultilevel"/>
    <w:tmpl w:val="8FA8B1BE"/>
    <w:lvl w:ilvl="0" w:tplc="1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553B7523"/>
    <w:multiLevelType w:val="hybridMultilevel"/>
    <w:tmpl w:val="6A1664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573B1"/>
    <w:multiLevelType w:val="hybridMultilevel"/>
    <w:tmpl w:val="9A9A793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F4BF8"/>
    <w:multiLevelType w:val="hybridMultilevel"/>
    <w:tmpl w:val="C0981F58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8C235B7"/>
    <w:multiLevelType w:val="hybridMultilevel"/>
    <w:tmpl w:val="F4201EE2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5F23D9"/>
    <w:multiLevelType w:val="hybridMultilevel"/>
    <w:tmpl w:val="5D563612"/>
    <w:lvl w:ilvl="0" w:tplc="8DAEF8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095469">
    <w:abstractNumId w:val="7"/>
  </w:num>
  <w:num w:numId="2" w16cid:durableId="546456918">
    <w:abstractNumId w:val="5"/>
  </w:num>
  <w:num w:numId="3" w16cid:durableId="1108937115">
    <w:abstractNumId w:val="3"/>
  </w:num>
  <w:num w:numId="4" w16cid:durableId="1493445668">
    <w:abstractNumId w:val="2"/>
  </w:num>
  <w:num w:numId="5" w16cid:durableId="854081131">
    <w:abstractNumId w:val="9"/>
  </w:num>
  <w:num w:numId="6" w16cid:durableId="2044789014">
    <w:abstractNumId w:val="6"/>
  </w:num>
  <w:num w:numId="7" w16cid:durableId="1336882982">
    <w:abstractNumId w:val="8"/>
  </w:num>
  <w:num w:numId="8" w16cid:durableId="154031381">
    <w:abstractNumId w:val="4"/>
  </w:num>
  <w:num w:numId="9" w16cid:durableId="952714104">
    <w:abstractNumId w:val="0"/>
  </w:num>
  <w:num w:numId="10" w16cid:durableId="52128218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51"/>
    <w:rsid w:val="00013C49"/>
    <w:rsid w:val="000152CE"/>
    <w:rsid w:val="00016B5B"/>
    <w:rsid w:val="00024F07"/>
    <w:rsid w:val="00025F92"/>
    <w:rsid w:val="00031AA5"/>
    <w:rsid w:val="000337DF"/>
    <w:rsid w:val="00043DCE"/>
    <w:rsid w:val="00052168"/>
    <w:rsid w:val="000549C3"/>
    <w:rsid w:val="00063806"/>
    <w:rsid w:val="000733B2"/>
    <w:rsid w:val="0008353B"/>
    <w:rsid w:val="000967D4"/>
    <w:rsid w:val="000A05F5"/>
    <w:rsid w:val="000A428A"/>
    <w:rsid w:val="000B2C7F"/>
    <w:rsid w:val="000B5C48"/>
    <w:rsid w:val="000C4B31"/>
    <w:rsid w:val="000D10CC"/>
    <w:rsid w:val="000D306B"/>
    <w:rsid w:val="000D32C8"/>
    <w:rsid w:val="000D3475"/>
    <w:rsid w:val="000E3563"/>
    <w:rsid w:val="001108B5"/>
    <w:rsid w:val="00112287"/>
    <w:rsid w:val="00130441"/>
    <w:rsid w:val="0014489F"/>
    <w:rsid w:val="00161135"/>
    <w:rsid w:val="00170993"/>
    <w:rsid w:val="00175763"/>
    <w:rsid w:val="00182408"/>
    <w:rsid w:val="00186E6E"/>
    <w:rsid w:val="00190A8E"/>
    <w:rsid w:val="001A0A9E"/>
    <w:rsid w:val="001A23C9"/>
    <w:rsid w:val="001A25C9"/>
    <w:rsid w:val="001C2827"/>
    <w:rsid w:val="001C3518"/>
    <w:rsid w:val="001C6B51"/>
    <w:rsid w:val="001D4E40"/>
    <w:rsid w:val="001F5923"/>
    <w:rsid w:val="00202126"/>
    <w:rsid w:val="00203D8E"/>
    <w:rsid w:val="00204703"/>
    <w:rsid w:val="002077E1"/>
    <w:rsid w:val="00215ED6"/>
    <w:rsid w:val="00220AAB"/>
    <w:rsid w:val="002242BA"/>
    <w:rsid w:val="002300C9"/>
    <w:rsid w:val="0023112A"/>
    <w:rsid w:val="00235888"/>
    <w:rsid w:val="00262C6D"/>
    <w:rsid w:val="002654C2"/>
    <w:rsid w:val="00272B8E"/>
    <w:rsid w:val="00275148"/>
    <w:rsid w:val="002A2A1E"/>
    <w:rsid w:val="002A3BA1"/>
    <w:rsid w:val="002B15B8"/>
    <w:rsid w:val="002F0870"/>
    <w:rsid w:val="00300EBE"/>
    <w:rsid w:val="00305E24"/>
    <w:rsid w:val="0031042B"/>
    <w:rsid w:val="00311D8F"/>
    <w:rsid w:val="00313305"/>
    <w:rsid w:val="0031599F"/>
    <w:rsid w:val="00322B5D"/>
    <w:rsid w:val="00332A60"/>
    <w:rsid w:val="003346FA"/>
    <w:rsid w:val="00334A1A"/>
    <w:rsid w:val="00340912"/>
    <w:rsid w:val="003638C3"/>
    <w:rsid w:val="00364D87"/>
    <w:rsid w:val="00365A25"/>
    <w:rsid w:val="003779FC"/>
    <w:rsid w:val="0038238D"/>
    <w:rsid w:val="003845B9"/>
    <w:rsid w:val="0038743A"/>
    <w:rsid w:val="003921A6"/>
    <w:rsid w:val="00394494"/>
    <w:rsid w:val="003A1F60"/>
    <w:rsid w:val="003B10CD"/>
    <w:rsid w:val="003B4D5A"/>
    <w:rsid w:val="003B6A2B"/>
    <w:rsid w:val="003C2CD4"/>
    <w:rsid w:val="003C3DEB"/>
    <w:rsid w:val="003C4554"/>
    <w:rsid w:val="003C4930"/>
    <w:rsid w:val="003C6943"/>
    <w:rsid w:val="003D0754"/>
    <w:rsid w:val="003E3B0E"/>
    <w:rsid w:val="00402AC7"/>
    <w:rsid w:val="0040670F"/>
    <w:rsid w:val="00414097"/>
    <w:rsid w:val="004315BF"/>
    <w:rsid w:val="004349CD"/>
    <w:rsid w:val="00460E43"/>
    <w:rsid w:val="004855B0"/>
    <w:rsid w:val="0049259E"/>
    <w:rsid w:val="004930EF"/>
    <w:rsid w:val="004945FC"/>
    <w:rsid w:val="004954CA"/>
    <w:rsid w:val="004A0181"/>
    <w:rsid w:val="004A4800"/>
    <w:rsid w:val="004A733F"/>
    <w:rsid w:val="004B6906"/>
    <w:rsid w:val="004C06C3"/>
    <w:rsid w:val="004C7873"/>
    <w:rsid w:val="004E2117"/>
    <w:rsid w:val="004E3DCE"/>
    <w:rsid w:val="004E43E1"/>
    <w:rsid w:val="004F676E"/>
    <w:rsid w:val="005108BB"/>
    <w:rsid w:val="00515469"/>
    <w:rsid w:val="00521003"/>
    <w:rsid w:val="00543692"/>
    <w:rsid w:val="005466FB"/>
    <w:rsid w:val="00572A62"/>
    <w:rsid w:val="005748B7"/>
    <w:rsid w:val="005A7C27"/>
    <w:rsid w:val="005B2F61"/>
    <w:rsid w:val="005B3ECC"/>
    <w:rsid w:val="005C1335"/>
    <w:rsid w:val="005D20D1"/>
    <w:rsid w:val="005D3C68"/>
    <w:rsid w:val="005D573D"/>
    <w:rsid w:val="005E2224"/>
    <w:rsid w:val="005F3DB7"/>
    <w:rsid w:val="005F44FB"/>
    <w:rsid w:val="005F749B"/>
    <w:rsid w:val="005F7E7F"/>
    <w:rsid w:val="006071B8"/>
    <w:rsid w:val="00616412"/>
    <w:rsid w:val="0064208B"/>
    <w:rsid w:val="00651325"/>
    <w:rsid w:val="00660AAC"/>
    <w:rsid w:val="0066619C"/>
    <w:rsid w:val="00672287"/>
    <w:rsid w:val="006810CF"/>
    <w:rsid w:val="00693ECA"/>
    <w:rsid w:val="006A66F3"/>
    <w:rsid w:val="006A76BE"/>
    <w:rsid w:val="006B29A3"/>
    <w:rsid w:val="006C0900"/>
    <w:rsid w:val="006D0B94"/>
    <w:rsid w:val="006E5E93"/>
    <w:rsid w:val="006F7056"/>
    <w:rsid w:val="00701BA5"/>
    <w:rsid w:val="007117B6"/>
    <w:rsid w:val="0071476C"/>
    <w:rsid w:val="00726043"/>
    <w:rsid w:val="00734EDA"/>
    <w:rsid w:val="00736AF5"/>
    <w:rsid w:val="00754930"/>
    <w:rsid w:val="0076528C"/>
    <w:rsid w:val="0078022E"/>
    <w:rsid w:val="0078253B"/>
    <w:rsid w:val="00790AAA"/>
    <w:rsid w:val="007941FE"/>
    <w:rsid w:val="007A2691"/>
    <w:rsid w:val="007A56E6"/>
    <w:rsid w:val="007B13DA"/>
    <w:rsid w:val="007B14B7"/>
    <w:rsid w:val="007C1773"/>
    <w:rsid w:val="007C3BDC"/>
    <w:rsid w:val="007E4C8C"/>
    <w:rsid w:val="00806D31"/>
    <w:rsid w:val="00821BB4"/>
    <w:rsid w:val="00824D23"/>
    <w:rsid w:val="008333C0"/>
    <w:rsid w:val="00837D1A"/>
    <w:rsid w:val="008538B2"/>
    <w:rsid w:val="00853E9F"/>
    <w:rsid w:val="00854EF4"/>
    <w:rsid w:val="00855145"/>
    <w:rsid w:val="00857D62"/>
    <w:rsid w:val="00866782"/>
    <w:rsid w:val="00871C20"/>
    <w:rsid w:val="00896201"/>
    <w:rsid w:val="00897A85"/>
    <w:rsid w:val="008A2EFD"/>
    <w:rsid w:val="008C1714"/>
    <w:rsid w:val="008C2773"/>
    <w:rsid w:val="008D081D"/>
    <w:rsid w:val="008D5BA4"/>
    <w:rsid w:val="008E13BC"/>
    <w:rsid w:val="008E2F48"/>
    <w:rsid w:val="008E414C"/>
    <w:rsid w:val="008E613A"/>
    <w:rsid w:val="008F1221"/>
    <w:rsid w:val="008F7344"/>
    <w:rsid w:val="009153F2"/>
    <w:rsid w:val="009267D6"/>
    <w:rsid w:val="00927DA7"/>
    <w:rsid w:val="009325F7"/>
    <w:rsid w:val="00932A86"/>
    <w:rsid w:val="00947772"/>
    <w:rsid w:val="00950B4C"/>
    <w:rsid w:val="00963C92"/>
    <w:rsid w:val="00981442"/>
    <w:rsid w:val="0099268B"/>
    <w:rsid w:val="009A290F"/>
    <w:rsid w:val="009A464B"/>
    <w:rsid w:val="009B63D8"/>
    <w:rsid w:val="009C3574"/>
    <w:rsid w:val="009D4820"/>
    <w:rsid w:val="009E04D9"/>
    <w:rsid w:val="009E1A61"/>
    <w:rsid w:val="009E6BDA"/>
    <w:rsid w:val="009E7AE1"/>
    <w:rsid w:val="00A0677E"/>
    <w:rsid w:val="00A209F4"/>
    <w:rsid w:val="00A271E8"/>
    <w:rsid w:val="00A2720B"/>
    <w:rsid w:val="00A34AC7"/>
    <w:rsid w:val="00A4557F"/>
    <w:rsid w:val="00A45B26"/>
    <w:rsid w:val="00A47413"/>
    <w:rsid w:val="00A524D9"/>
    <w:rsid w:val="00A624BA"/>
    <w:rsid w:val="00A84B29"/>
    <w:rsid w:val="00AC2524"/>
    <w:rsid w:val="00AC510D"/>
    <w:rsid w:val="00AC59AA"/>
    <w:rsid w:val="00AD7E5D"/>
    <w:rsid w:val="00AE2921"/>
    <w:rsid w:val="00AE6C6A"/>
    <w:rsid w:val="00AF5D87"/>
    <w:rsid w:val="00B02221"/>
    <w:rsid w:val="00B23A72"/>
    <w:rsid w:val="00B255D5"/>
    <w:rsid w:val="00B25AA9"/>
    <w:rsid w:val="00B33F63"/>
    <w:rsid w:val="00B34A49"/>
    <w:rsid w:val="00B43C58"/>
    <w:rsid w:val="00B501E9"/>
    <w:rsid w:val="00B61E23"/>
    <w:rsid w:val="00B6656F"/>
    <w:rsid w:val="00B70224"/>
    <w:rsid w:val="00B710CA"/>
    <w:rsid w:val="00B933A9"/>
    <w:rsid w:val="00BB2328"/>
    <w:rsid w:val="00BC072C"/>
    <w:rsid w:val="00BC7D27"/>
    <w:rsid w:val="00BD0333"/>
    <w:rsid w:val="00BE67D3"/>
    <w:rsid w:val="00BE7A91"/>
    <w:rsid w:val="00BE7DF8"/>
    <w:rsid w:val="00BF03E9"/>
    <w:rsid w:val="00BF6373"/>
    <w:rsid w:val="00C0279A"/>
    <w:rsid w:val="00C05741"/>
    <w:rsid w:val="00C17356"/>
    <w:rsid w:val="00C278BA"/>
    <w:rsid w:val="00C319F4"/>
    <w:rsid w:val="00C362F9"/>
    <w:rsid w:val="00C36558"/>
    <w:rsid w:val="00C41318"/>
    <w:rsid w:val="00C74BD3"/>
    <w:rsid w:val="00C75058"/>
    <w:rsid w:val="00C7606F"/>
    <w:rsid w:val="00C97B7D"/>
    <w:rsid w:val="00CA339D"/>
    <w:rsid w:val="00CB0651"/>
    <w:rsid w:val="00CB302D"/>
    <w:rsid w:val="00CB7ABE"/>
    <w:rsid w:val="00CD34EE"/>
    <w:rsid w:val="00CD4316"/>
    <w:rsid w:val="00CD65B7"/>
    <w:rsid w:val="00CE35B4"/>
    <w:rsid w:val="00CE6534"/>
    <w:rsid w:val="00CF6988"/>
    <w:rsid w:val="00CF7365"/>
    <w:rsid w:val="00D222D8"/>
    <w:rsid w:val="00D31AA8"/>
    <w:rsid w:val="00D332B3"/>
    <w:rsid w:val="00D37F34"/>
    <w:rsid w:val="00D41911"/>
    <w:rsid w:val="00D43A75"/>
    <w:rsid w:val="00D51903"/>
    <w:rsid w:val="00D550E8"/>
    <w:rsid w:val="00D66514"/>
    <w:rsid w:val="00D7238E"/>
    <w:rsid w:val="00D7480F"/>
    <w:rsid w:val="00D74A63"/>
    <w:rsid w:val="00D75BCF"/>
    <w:rsid w:val="00D75F53"/>
    <w:rsid w:val="00D934D2"/>
    <w:rsid w:val="00DB2B33"/>
    <w:rsid w:val="00DD33EA"/>
    <w:rsid w:val="00DE0297"/>
    <w:rsid w:val="00DE7192"/>
    <w:rsid w:val="00DF27CE"/>
    <w:rsid w:val="00DF35A7"/>
    <w:rsid w:val="00E2754A"/>
    <w:rsid w:val="00E37F99"/>
    <w:rsid w:val="00E437BA"/>
    <w:rsid w:val="00E46AA9"/>
    <w:rsid w:val="00E47799"/>
    <w:rsid w:val="00E512D1"/>
    <w:rsid w:val="00E627A5"/>
    <w:rsid w:val="00E66042"/>
    <w:rsid w:val="00E7191F"/>
    <w:rsid w:val="00E73B1D"/>
    <w:rsid w:val="00E7677B"/>
    <w:rsid w:val="00E82A96"/>
    <w:rsid w:val="00E911CC"/>
    <w:rsid w:val="00E92A4A"/>
    <w:rsid w:val="00EA3CBF"/>
    <w:rsid w:val="00EB1FE8"/>
    <w:rsid w:val="00EC280F"/>
    <w:rsid w:val="00ED2EAF"/>
    <w:rsid w:val="00ED3CA2"/>
    <w:rsid w:val="00EE652E"/>
    <w:rsid w:val="00F02DBB"/>
    <w:rsid w:val="00F06CDA"/>
    <w:rsid w:val="00F243E3"/>
    <w:rsid w:val="00F84FCB"/>
    <w:rsid w:val="00F860C9"/>
    <w:rsid w:val="00F92BC3"/>
    <w:rsid w:val="00FA0067"/>
    <w:rsid w:val="00FB2E40"/>
    <w:rsid w:val="00FB33D5"/>
    <w:rsid w:val="00FE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FFB12"/>
  <w15:docId w15:val="{4E225B13-B4E2-4E3D-A53C-0A22A559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A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6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54C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300C9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97A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7A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7A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7A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7A8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A85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897A85"/>
    <w:pPr>
      <w:spacing w:after="0" w:line="240" w:lineRule="auto"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E512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2D1"/>
  </w:style>
  <w:style w:type="paragraph" w:styleId="Piedepgina">
    <w:name w:val="footer"/>
    <w:basedOn w:val="Normal"/>
    <w:link w:val="PiedepginaCar"/>
    <w:uiPriority w:val="99"/>
    <w:unhideWhenUsed/>
    <w:rsid w:val="00E512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2D1"/>
  </w:style>
  <w:style w:type="paragraph" w:styleId="Revisin">
    <w:name w:val="Revision"/>
    <w:hidden/>
    <w:uiPriority w:val="99"/>
    <w:semiHidden/>
    <w:rsid w:val="006A76BE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A66F3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E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947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6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iplomadoquimica@senacyt.gob.p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nacyt.gob.p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1FB83-5C7F-4B09-AB42-5C47E507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985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Batista</dc:creator>
  <cp:keywords/>
  <dc:description/>
  <cp:lastModifiedBy>Ilsa Austin</cp:lastModifiedBy>
  <cp:revision>5</cp:revision>
  <cp:lastPrinted>2022-03-30T13:18:00Z</cp:lastPrinted>
  <dcterms:created xsi:type="dcterms:W3CDTF">2023-02-01T19:19:00Z</dcterms:created>
  <dcterms:modified xsi:type="dcterms:W3CDTF">2023-02-08T14:36:00Z</dcterms:modified>
</cp:coreProperties>
</file>