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84B50" w14:textId="77777777" w:rsidR="00A41CF1" w:rsidRDefault="00A41CF1" w:rsidP="00B83725">
      <w:pPr>
        <w:autoSpaceDE w:val="0"/>
        <w:autoSpaceDN w:val="0"/>
        <w:adjustRightInd w:val="0"/>
        <w:spacing w:after="0" w:line="240" w:lineRule="auto"/>
        <w:jc w:val="center"/>
        <w:rPr>
          <w:rFonts w:cs="Arial"/>
          <w:b/>
          <w:bCs/>
          <w:color w:val="000000"/>
          <w:sz w:val="24"/>
          <w:szCs w:val="24"/>
          <w:lang w:eastAsia="es-ES"/>
        </w:rPr>
      </w:pPr>
    </w:p>
    <w:p w14:paraId="6D0DFEAC" w14:textId="77777777" w:rsidR="00B52796" w:rsidRPr="0031753A" w:rsidRDefault="00B52796" w:rsidP="00B83725">
      <w:pPr>
        <w:autoSpaceDE w:val="0"/>
        <w:autoSpaceDN w:val="0"/>
        <w:adjustRightInd w:val="0"/>
        <w:spacing w:after="0" w:line="240" w:lineRule="auto"/>
        <w:jc w:val="center"/>
        <w:rPr>
          <w:rFonts w:ascii="Century Gothic" w:hAnsi="Century Gothic" w:cs="Arial"/>
          <w:b/>
          <w:bCs/>
          <w:color w:val="000000"/>
          <w:sz w:val="20"/>
          <w:szCs w:val="20"/>
          <w:lang w:eastAsia="es-ES"/>
        </w:rPr>
      </w:pPr>
      <w:proofErr w:type="gramStart"/>
      <w:r w:rsidRPr="0031753A">
        <w:rPr>
          <w:rFonts w:ascii="Century Gothic" w:hAnsi="Century Gothic" w:cs="Arial"/>
          <w:b/>
          <w:bCs/>
          <w:color w:val="000000"/>
          <w:sz w:val="20"/>
          <w:szCs w:val="20"/>
          <w:lang w:eastAsia="es-ES"/>
        </w:rPr>
        <w:t>PASOS A SEGUIR</w:t>
      </w:r>
      <w:proofErr w:type="gramEnd"/>
      <w:r w:rsidRPr="0031753A">
        <w:rPr>
          <w:rFonts w:ascii="Century Gothic" w:hAnsi="Century Gothic" w:cs="Arial"/>
          <w:b/>
          <w:bCs/>
          <w:color w:val="000000"/>
          <w:sz w:val="20"/>
          <w:szCs w:val="20"/>
          <w:lang w:eastAsia="es-ES"/>
        </w:rPr>
        <w:t xml:space="preserve"> PARA SOLICITAR UNA BECA DEL</w:t>
      </w:r>
    </w:p>
    <w:p w14:paraId="4CEFF8AE" w14:textId="77777777" w:rsidR="00B52796" w:rsidRPr="0031753A" w:rsidRDefault="00B52796" w:rsidP="00B83725">
      <w:pPr>
        <w:autoSpaceDE w:val="0"/>
        <w:autoSpaceDN w:val="0"/>
        <w:adjustRightInd w:val="0"/>
        <w:spacing w:after="0" w:line="240" w:lineRule="auto"/>
        <w:jc w:val="center"/>
        <w:rPr>
          <w:rFonts w:ascii="Century Gothic" w:hAnsi="Century Gothic" w:cs="Arial"/>
          <w:b/>
          <w:bCs/>
          <w:color w:val="000000"/>
          <w:sz w:val="20"/>
          <w:szCs w:val="20"/>
          <w:lang w:eastAsia="es-ES"/>
        </w:rPr>
      </w:pPr>
      <w:r w:rsidRPr="0031753A">
        <w:rPr>
          <w:rFonts w:ascii="Century Gothic" w:hAnsi="Century Gothic" w:cs="Arial"/>
          <w:b/>
          <w:bCs/>
          <w:color w:val="000000"/>
          <w:sz w:val="20"/>
          <w:szCs w:val="20"/>
          <w:lang w:eastAsia="es-ES"/>
        </w:rPr>
        <w:t>PROGRAMA DE BECAS IFARHU-SENACYT</w:t>
      </w:r>
    </w:p>
    <w:p w14:paraId="2D241024" w14:textId="1D4C5699" w:rsidR="00894D0C" w:rsidRPr="0031753A" w:rsidRDefault="00894D0C" w:rsidP="00B83725">
      <w:pPr>
        <w:autoSpaceDE w:val="0"/>
        <w:autoSpaceDN w:val="0"/>
        <w:adjustRightInd w:val="0"/>
        <w:spacing w:after="0" w:line="240" w:lineRule="auto"/>
        <w:jc w:val="center"/>
        <w:rPr>
          <w:rFonts w:ascii="Century Gothic" w:hAnsi="Century Gothic" w:cs="Arial"/>
          <w:b/>
          <w:bCs/>
          <w:color w:val="000000"/>
          <w:sz w:val="20"/>
          <w:szCs w:val="20"/>
          <w:lang w:eastAsia="es-ES"/>
        </w:rPr>
      </w:pPr>
      <w:r w:rsidRPr="0031753A">
        <w:rPr>
          <w:rFonts w:ascii="Century Gothic" w:hAnsi="Century Gothic" w:cs="Arial"/>
          <w:b/>
          <w:bCs/>
          <w:color w:val="000000"/>
          <w:sz w:val="20"/>
          <w:szCs w:val="20"/>
          <w:lang w:eastAsia="es-ES"/>
        </w:rPr>
        <w:t>SUB PR</w:t>
      </w:r>
      <w:r w:rsidR="00E155A8" w:rsidRPr="0031753A">
        <w:rPr>
          <w:rFonts w:ascii="Century Gothic" w:hAnsi="Century Gothic" w:cs="Arial"/>
          <w:b/>
          <w:bCs/>
          <w:color w:val="000000"/>
          <w:sz w:val="20"/>
          <w:szCs w:val="20"/>
          <w:lang w:eastAsia="es-ES"/>
        </w:rPr>
        <w:t xml:space="preserve">OGRAMA DE BECAS DE EXCELENCIA PROFESIONAL </w:t>
      </w:r>
    </w:p>
    <w:p w14:paraId="5B8C0241" w14:textId="732E17F6" w:rsidR="00194827" w:rsidRPr="0031753A" w:rsidRDefault="00E155A8" w:rsidP="00B83725">
      <w:pPr>
        <w:autoSpaceDE w:val="0"/>
        <w:autoSpaceDN w:val="0"/>
        <w:adjustRightInd w:val="0"/>
        <w:spacing w:after="0" w:line="240" w:lineRule="auto"/>
        <w:jc w:val="center"/>
        <w:rPr>
          <w:rFonts w:ascii="Century Gothic" w:hAnsi="Century Gothic" w:cs="Arial"/>
          <w:b/>
          <w:bCs/>
          <w:color w:val="000000"/>
          <w:sz w:val="20"/>
          <w:szCs w:val="20"/>
          <w:lang w:eastAsia="es-ES"/>
        </w:rPr>
      </w:pPr>
      <w:r w:rsidRPr="0031753A">
        <w:rPr>
          <w:rFonts w:ascii="Century Gothic" w:hAnsi="Century Gothic" w:cs="Arial"/>
          <w:b/>
          <w:bCs/>
          <w:color w:val="000000"/>
          <w:sz w:val="20"/>
          <w:szCs w:val="20"/>
          <w:lang w:eastAsia="es-ES"/>
        </w:rPr>
        <w:t>ESPECIALIDADES O SUBESPECIALIDADES MÉDICAS EN ÁREAS PRIORITARIAS DEL SECTOR SALUD A REALIZAR EN EL EXTRANJERO</w:t>
      </w:r>
      <w:r w:rsidR="0031753A" w:rsidRPr="0031753A">
        <w:rPr>
          <w:rFonts w:ascii="Century Gothic" w:hAnsi="Century Gothic" w:cs="Arial"/>
          <w:b/>
          <w:bCs/>
          <w:color w:val="000000"/>
          <w:sz w:val="20"/>
          <w:szCs w:val="20"/>
          <w:lang w:eastAsia="es-ES"/>
        </w:rPr>
        <w:t xml:space="preserve"> II RONDA 2019</w:t>
      </w:r>
    </w:p>
    <w:p w14:paraId="253F54E7" w14:textId="77777777" w:rsidR="00A327E9" w:rsidRPr="0031753A" w:rsidRDefault="00A327E9" w:rsidP="00260663">
      <w:pPr>
        <w:autoSpaceDE w:val="0"/>
        <w:autoSpaceDN w:val="0"/>
        <w:adjustRightInd w:val="0"/>
        <w:spacing w:after="0" w:line="240" w:lineRule="auto"/>
        <w:jc w:val="both"/>
        <w:rPr>
          <w:rFonts w:ascii="Century Gothic" w:hAnsi="Century Gothic" w:cs="Arial"/>
          <w:b/>
          <w:bCs/>
          <w:color w:val="000000"/>
          <w:sz w:val="20"/>
          <w:szCs w:val="20"/>
          <w:lang w:eastAsia="es-ES"/>
        </w:rPr>
      </w:pPr>
    </w:p>
    <w:p w14:paraId="09A8DADE" w14:textId="55079571" w:rsidR="00B52796" w:rsidRPr="0031753A" w:rsidRDefault="00B52796" w:rsidP="00260663">
      <w:pPr>
        <w:autoSpaceDE w:val="0"/>
        <w:autoSpaceDN w:val="0"/>
        <w:adjustRightInd w:val="0"/>
        <w:spacing w:after="0" w:line="240" w:lineRule="auto"/>
        <w:jc w:val="both"/>
        <w:rPr>
          <w:rFonts w:ascii="Century Gothic" w:hAnsi="Century Gothic" w:cs="Arial"/>
          <w:b/>
          <w:bCs/>
          <w:color w:val="000000"/>
          <w:sz w:val="20"/>
          <w:szCs w:val="20"/>
          <w:lang w:eastAsia="es-ES"/>
        </w:rPr>
      </w:pPr>
      <w:r w:rsidRPr="0031753A">
        <w:rPr>
          <w:rFonts w:ascii="Century Gothic" w:hAnsi="Century Gothic" w:cs="Arial"/>
          <w:b/>
          <w:bCs/>
          <w:color w:val="000000"/>
          <w:sz w:val="20"/>
          <w:szCs w:val="20"/>
          <w:lang w:eastAsia="es-ES"/>
        </w:rPr>
        <w:t>PASO 1</w:t>
      </w:r>
      <w:r w:rsidR="00C310B4" w:rsidRPr="0031753A">
        <w:rPr>
          <w:rFonts w:ascii="Century Gothic" w:hAnsi="Century Gothic" w:cs="Arial"/>
          <w:b/>
          <w:bCs/>
          <w:color w:val="000000"/>
          <w:sz w:val="20"/>
          <w:szCs w:val="20"/>
          <w:lang w:eastAsia="es-ES"/>
        </w:rPr>
        <w:t>: ¿</w:t>
      </w:r>
      <w:r w:rsidRPr="0031753A">
        <w:rPr>
          <w:rFonts w:ascii="Century Gothic" w:hAnsi="Century Gothic" w:cs="Arial"/>
          <w:b/>
          <w:bCs/>
          <w:color w:val="000000"/>
          <w:sz w:val="20"/>
          <w:szCs w:val="20"/>
          <w:lang w:eastAsia="es-ES"/>
        </w:rPr>
        <w:t xml:space="preserve">SOY ELEGIBLE SEGÚN EL REGLAMENTO </w:t>
      </w:r>
      <w:r w:rsidR="00471B76" w:rsidRPr="0031753A">
        <w:rPr>
          <w:rFonts w:ascii="Century Gothic" w:hAnsi="Century Gothic" w:cs="Arial"/>
          <w:b/>
          <w:bCs/>
          <w:color w:val="000000"/>
          <w:sz w:val="20"/>
          <w:szCs w:val="20"/>
          <w:lang w:eastAsia="es-ES"/>
        </w:rPr>
        <w:t>C</w:t>
      </w:r>
      <w:r w:rsidRPr="0031753A">
        <w:rPr>
          <w:rFonts w:ascii="Century Gothic" w:hAnsi="Century Gothic" w:cs="Arial"/>
          <w:b/>
          <w:bCs/>
          <w:color w:val="000000"/>
          <w:sz w:val="20"/>
          <w:szCs w:val="20"/>
          <w:lang w:eastAsia="es-ES"/>
        </w:rPr>
        <w:t>ORRESPONDIENTE?</w:t>
      </w:r>
    </w:p>
    <w:p w14:paraId="2A3A302F" w14:textId="77777777" w:rsidR="0031753A" w:rsidRPr="0031753A" w:rsidRDefault="0031753A" w:rsidP="0031753A">
      <w:pPr>
        <w:autoSpaceDE w:val="0"/>
        <w:autoSpaceDN w:val="0"/>
        <w:adjustRightInd w:val="0"/>
        <w:spacing w:after="0" w:line="240" w:lineRule="auto"/>
        <w:jc w:val="both"/>
        <w:rPr>
          <w:rFonts w:ascii="Century Gothic" w:hAnsi="Century Gothic" w:cstheme="minorHAnsi"/>
          <w:b/>
          <w:bCs/>
          <w:sz w:val="20"/>
          <w:szCs w:val="20"/>
          <w:lang w:eastAsia="es-ES"/>
        </w:rPr>
      </w:pPr>
    </w:p>
    <w:p w14:paraId="15573AE7" w14:textId="77777777" w:rsidR="0031753A" w:rsidRPr="0031753A" w:rsidRDefault="0031753A" w:rsidP="0031753A">
      <w:pPr>
        <w:autoSpaceDE w:val="0"/>
        <w:autoSpaceDN w:val="0"/>
        <w:adjustRightInd w:val="0"/>
        <w:spacing w:after="0"/>
        <w:jc w:val="both"/>
        <w:rPr>
          <w:rFonts w:ascii="Century Gothic" w:hAnsi="Century Gothic" w:cs="Calibri"/>
          <w:sz w:val="20"/>
          <w:szCs w:val="20"/>
        </w:rPr>
      </w:pPr>
      <w:r w:rsidRPr="0031753A">
        <w:rPr>
          <w:rFonts w:ascii="Century Gothic" w:hAnsi="Century Gothic" w:cs="Calibri"/>
          <w:sz w:val="20"/>
          <w:szCs w:val="20"/>
        </w:rPr>
        <w:t xml:space="preserve">Todos los candidatos deben ser panameños. </w:t>
      </w:r>
    </w:p>
    <w:p w14:paraId="4E7B6993" w14:textId="77777777" w:rsidR="0031753A" w:rsidRPr="0031753A" w:rsidRDefault="0031753A" w:rsidP="0031753A">
      <w:pPr>
        <w:autoSpaceDE w:val="0"/>
        <w:autoSpaceDN w:val="0"/>
        <w:adjustRightInd w:val="0"/>
        <w:spacing w:after="0"/>
        <w:jc w:val="both"/>
        <w:rPr>
          <w:rFonts w:ascii="Century Gothic" w:hAnsi="Century Gothic" w:cs="Calibri"/>
          <w:sz w:val="20"/>
          <w:szCs w:val="20"/>
        </w:rPr>
      </w:pPr>
    </w:p>
    <w:p w14:paraId="6F8E10B1" w14:textId="77777777" w:rsidR="0031753A" w:rsidRPr="0031753A" w:rsidRDefault="0031753A" w:rsidP="0031753A">
      <w:pPr>
        <w:autoSpaceDE w:val="0"/>
        <w:autoSpaceDN w:val="0"/>
        <w:adjustRightInd w:val="0"/>
        <w:spacing w:after="0" w:line="240" w:lineRule="auto"/>
        <w:jc w:val="both"/>
        <w:rPr>
          <w:rFonts w:ascii="Century Gothic" w:hAnsi="Century Gothic" w:cs="Calibri"/>
          <w:b/>
          <w:sz w:val="20"/>
          <w:szCs w:val="20"/>
        </w:rPr>
      </w:pPr>
      <w:r w:rsidRPr="0031753A">
        <w:rPr>
          <w:rFonts w:ascii="Century Gothic" w:hAnsi="Century Gothic" w:cs="Calibri"/>
          <w:b/>
          <w:sz w:val="20"/>
          <w:szCs w:val="20"/>
        </w:rPr>
        <w:t>Leer el reglamento del Programa de Becas IFARHU-SENACYT (Resolución No. 258 del 23 de agosto de 2017).</w:t>
      </w:r>
    </w:p>
    <w:p w14:paraId="1EFCE4F2" w14:textId="6CD5DD64" w:rsidR="0031753A" w:rsidRPr="0031753A" w:rsidRDefault="0031753A" w:rsidP="00260663">
      <w:pPr>
        <w:autoSpaceDE w:val="0"/>
        <w:autoSpaceDN w:val="0"/>
        <w:adjustRightInd w:val="0"/>
        <w:spacing w:after="0" w:line="240" w:lineRule="auto"/>
        <w:jc w:val="both"/>
        <w:rPr>
          <w:rFonts w:cs="Arial"/>
          <w:b/>
          <w:bCs/>
          <w:color w:val="000000"/>
          <w:sz w:val="20"/>
          <w:szCs w:val="20"/>
          <w:lang w:eastAsia="es-ES"/>
        </w:rPr>
      </w:pPr>
    </w:p>
    <w:p w14:paraId="639B2589" w14:textId="59BB1588" w:rsidR="0031753A" w:rsidRPr="0031753A" w:rsidRDefault="0031753A" w:rsidP="00260663">
      <w:pPr>
        <w:autoSpaceDE w:val="0"/>
        <w:autoSpaceDN w:val="0"/>
        <w:adjustRightInd w:val="0"/>
        <w:spacing w:after="0" w:line="240" w:lineRule="auto"/>
        <w:jc w:val="both"/>
        <w:rPr>
          <w:rFonts w:ascii="Century Gothic" w:hAnsi="Century Gothic" w:cstheme="minorHAnsi"/>
          <w:b/>
          <w:sz w:val="20"/>
          <w:szCs w:val="20"/>
        </w:rPr>
      </w:pPr>
      <w:r w:rsidRPr="0031753A">
        <w:rPr>
          <w:rFonts w:ascii="Century Gothic" w:hAnsi="Century Gothic" w:cstheme="minorHAnsi"/>
          <w:b/>
          <w:sz w:val="20"/>
          <w:szCs w:val="20"/>
        </w:rPr>
        <w:t>Condiciones para el otorgamiento de la Beca:</w:t>
      </w:r>
    </w:p>
    <w:p w14:paraId="7935F0B3" w14:textId="77777777" w:rsidR="0031753A" w:rsidRPr="0031753A" w:rsidRDefault="0031753A" w:rsidP="00260663">
      <w:pPr>
        <w:autoSpaceDE w:val="0"/>
        <w:autoSpaceDN w:val="0"/>
        <w:adjustRightInd w:val="0"/>
        <w:spacing w:after="0" w:line="240" w:lineRule="auto"/>
        <w:jc w:val="both"/>
        <w:rPr>
          <w:rFonts w:cs="Arial"/>
          <w:b/>
          <w:bCs/>
          <w:color w:val="000000"/>
          <w:sz w:val="20"/>
          <w:szCs w:val="20"/>
          <w:lang w:eastAsia="es-ES"/>
        </w:rPr>
      </w:pPr>
    </w:p>
    <w:p w14:paraId="48FC6B66" w14:textId="77777777" w:rsidR="0031753A" w:rsidRPr="0031753A" w:rsidRDefault="0031753A" w:rsidP="0031753A">
      <w:pPr>
        <w:autoSpaceDE w:val="0"/>
        <w:autoSpaceDN w:val="0"/>
        <w:adjustRightInd w:val="0"/>
        <w:spacing w:after="0"/>
        <w:jc w:val="both"/>
        <w:rPr>
          <w:rFonts w:ascii="Century Gothic" w:hAnsi="Century Gothic" w:cs="Calibri"/>
          <w:sz w:val="20"/>
          <w:szCs w:val="20"/>
        </w:rPr>
      </w:pPr>
      <w:r w:rsidRPr="0031753A">
        <w:rPr>
          <w:rFonts w:ascii="Century Gothic" w:hAnsi="Century Gothic" w:cs="Calibri"/>
          <w:b/>
          <w:bCs/>
          <w:sz w:val="20"/>
          <w:szCs w:val="20"/>
        </w:rPr>
        <w:t>DURACIÓN:</w:t>
      </w:r>
      <w:r w:rsidRPr="0031753A">
        <w:rPr>
          <w:rFonts w:ascii="Century Gothic" w:hAnsi="Century Gothic" w:cs="Calibri"/>
          <w:sz w:val="20"/>
          <w:szCs w:val="20"/>
        </w:rPr>
        <w:t xml:space="preserve"> La duración de esta beca será </w:t>
      </w:r>
      <w:proofErr w:type="gramStart"/>
      <w:r w:rsidRPr="0031753A">
        <w:rPr>
          <w:rFonts w:ascii="Century Gothic" w:hAnsi="Century Gothic" w:cs="Calibri"/>
          <w:sz w:val="20"/>
          <w:szCs w:val="20"/>
        </w:rPr>
        <w:t>de acuerdo al</w:t>
      </w:r>
      <w:proofErr w:type="gramEnd"/>
      <w:r w:rsidRPr="0031753A">
        <w:rPr>
          <w:rFonts w:ascii="Century Gothic" w:hAnsi="Century Gothic" w:cs="Calibri"/>
          <w:sz w:val="20"/>
          <w:szCs w:val="20"/>
        </w:rPr>
        <w:t xml:space="preserve"> programa de la especialidad, subespecialidad médica que va a realizar de acuerdo al programa correspondiente. </w:t>
      </w:r>
    </w:p>
    <w:p w14:paraId="2DE12BED" w14:textId="255FEB41" w:rsidR="00B52796" w:rsidRPr="0031753A" w:rsidRDefault="0031753A" w:rsidP="0031753A">
      <w:pPr>
        <w:autoSpaceDE w:val="0"/>
        <w:autoSpaceDN w:val="0"/>
        <w:adjustRightInd w:val="0"/>
        <w:spacing w:after="0"/>
        <w:jc w:val="both"/>
        <w:rPr>
          <w:rFonts w:ascii="Century Gothic" w:hAnsi="Century Gothic" w:cs="Calibri"/>
          <w:sz w:val="20"/>
          <w:szCs w:val="20"/>
        </w:rPr>
      </w:pPr>
      <w:r w:rsidRPr="0031753A">
        <w:rPr>
          <w:rFonts w:ascii="Century Gothic" w:hAnsi="Century Gothic" w:cs="Calibri"/>
          <w:b/>
          <w:bCs/>
          <w:sz w:val="20"/>
          <w:szCs w:val="20"/>
        </w:rPr>
        <w:t>MONTOS:</w:t>
      </w:r>
      <w:r w:rsidRPr="0031753A">
        <w:rPr>
          <w:rFonts w:ascii="Century Gothic" w:hAnsi="Century Gothic" w:cs="Calibri"/>
          <w:sz w:val="20"/>
          <w:szCs w:val="20"/>
        </w:rPr>
        <w:t xml:space="preserve"> La beca cubrirá hasta el 100% de la especialidad, subespecialidad médica, según lo establecido en el Reglamento de Becas IFARHU-SENACYT.</w:t>
      </w:r>
    </w:p>
    <w:p w14:paraId="6BD0E990" w14:textId="0A124FB8" w:rsidR="0031753A" w:rsidRPr="0031753A" w:rsidRDefault="0031753A" w:rsidP="0031753A">
      <w:pPr>
        <w:autoSpaceDE w:val="0"/>
        <w:autoSpaceDN w:val="0"/>
        <w:adjustRightInd w:val="0"/>
        <w:spacing w:after="0"/>
        <w:jc w:val="both"/>
        <w:rPr>
          <w:rFonts w:ascii="Century Gothic" w:hAnsi="Century Gothic" w:cs="Calibri"/>
          <w:sz w:val="20"/>
          <w:szCs w:val="20"/>
        </w:rPr>
      </w:pPr>
    </w:p>
    <w:p w14:paraId="0F36F53C" w14:textId="77777777" w:rsidR="0031753A" w:rsidRPr="0031753A" w:rsidRDefault="0031753A" w:rsidP="0031753A">
      <w:pPr>
        <w:autoSpaceDE w:val="0"/>
        <w:autoSpaceDN w:val="0"/>
        <w:adjustRightInd w:val="0"/>
        <w:spacing w:after="0"/>
        <w:jc w:val="both"/>
        <w:rPr>
          <w:rFonts w:ascii="Century Gothic" w:hAnsi="Century Gothic" w:cs="Calibri"/>
          <w:b/>
          <w:bCs/>
          <w:sz w:val="20"/>
          <w:szCs w:val="20"/>
        </w:rPr>
      </w:pPr>
      <w:r w:rsidRPr="0031753A">
        <w:rPr>
          <w:rFonts w:ascii="Century Gothic" w:hAnsi="Century Gothic" w:cs="Calibri"/>
          <w:b/>
          <w:bCs/>
          <w:sz w:val="20"/>
          <w:szCs w:val="20"/>
        </w:rPr>
        <w:t>CONDICIONES ESPECIALES:</w:t>
      </w:r>
    </w:p>
    <w:p w14:paraId="43EC02FE" w14:textId="77777777" w:rsidR="0093724B" w:rsidRPr="0093724B" w:rsidRDefault="0093724B" w:rsidP="0093724B">
      <w:pPr>
        <w:jc w:val="both"/>
        <w:rPr>
          <w:rFonts w:ascii="Century Gothic" w:hAnsi="Century Gothic" w:cs="Calibri"/>
          <w:sz w:val="20"/>
          <w:szCs w:val="20"/>
        </w:rPr>
      </w:pPr>
      <w:bookmarkStart w:id="0" w:name="_Hlk27035464"/>
      <w:r w:rsidRPr="0093724B">
        <w:rPr>
          <w:rFonts w:ascii="Century Gothic" w:hAnsi="Century Gothic" w:cs="Calibri"/>
          <w:sz w:val="20"/>
          <w:szCs w:val="20"/>
        </w:rPr>
        <w:t>Para los aspirantes que laboran en el sistema público de salud, deberán presentar obligatoriamente además de los requisitos arriba señalados, los siguientes:</w:t>
      </w:r>
    </w:p>
    <w:p w14:paraId="503BA503" w14:textId="77777777" w:rsidR="0093724B" w:rsidRPr="0093724B" w:rsidRDefault="0093724B" w:rsidP="0093724B">
      <w:pPr>
        <w:pStyle w:val="Prrafodelista"/>
        <w:numPr>
          <w:ilvl w:val="0"/>
          <w:numId w:val="19"/>
        </w:numPr>
        <w:spacing w:before="20" w:after="0" w:line="240" w:lineRule="auto"/>
        <w:jc w:val="both"/>
        <w:rPr>
          <w:rFonts w:ascii="Century Gothic" w:hAnsi="Century Gothic" w:cs="Calibri"/>
          <w:sz w:val="20"/>
          <w:szCs w:val="20"/>
        </w:rPr>
      </w:pPr>
      <w:r w:rsidRPr="0093724B">
        <w:rPr>
          <w:rFonts w:ascii="Century Gothic" w:hAnsi="Century Gothic" w:cs="Calibri"/>
          <w:sz w:val="20"/>
          <w:szCs w:val="20"/>
        </w:rPr>
        <w:t xml:space="preserve">Carta de sustento del servicio donde labora el médico, avalada por la Dirección Médica de la instalación de salud de procedencia, en la cual se describa la necesidad y las funciones específicas que desempeñará el medico funcionario una vez se reincorpore a su área de trabajo. </w:t>
      </w:r>
    </w:p>
    <w:p w14:paraId="1B363CA8" w14:textId="77777777" w:rsidR="0093724B" w:rsidRPr="0093724B" w:rsidRDefault="0093724B" w:rsidP="0093724B">
      <w:pPr>
        <w:pStyle w:val="Prrafodelista"/>
        <w:numPr>
          <w:ilvl w:val="0"/>
          <w:numId w:val="19"/>
        </w:numPr>
        <w:spacing w:before="20" w:after="0" w:line="240" w:lineRule="auto"/>
        <w:jc w:val="both"/>
        <w:rPr>
          <w:rFonts w:ascii="Century Gothic" w:hAnsi="Century Gothic" w:cs="Calibri"/>
          <w:sz w:val="20"/>
          <w:szCs w:val="20"/>
        </w:rPr>
      </w:pPr>
      <w:r w:rsidRPr="0093724B">
        <w:rPr>
          <w:rFonts w:ascii="Century Gothic" w:hAnsi="Century Gothic" w:cs="Calibri"/>
          <w:sz w:val="20"/>
          <w:szCs w:val="20"/>
        </w:rPr>
        <w:t>Carta Aval de RRHH de su institución de procedencia, en la cual se indique los compromisos pendientes (si los hay) con la institución donde labora y que conste que el candidato cumple con los requisitos para una licencia.</w:t>
      </w:r>
    </w:p>
    <w:p w14:paraId="0AC1C756" w14:textId="77777777" w:rsidR="0093724B" w:rsidRPr="0093724B" w:rsidRDefault="0093724B" w:rsidP="0093724B">
      <w:pPr>
        <w:spacing w:before="20"/>
        <w:jc w:val="both"/>
        <w:rPr>
          <w:rFonts w:ascii="Century Gothic" w:hAnsi="Century Gothic" w:cs="Calibri"/>
          <w:sz w:val="20"/>
          <w:szCs w:val="20"/>
        </w:rPr>
      </w:pPr>
      <w:r w:rsidRPr="0093724B">
        <w:rPr>
          <w:rFonts w:ascii="Century Gothic" w:hAnsi="Century Gothic" w:cs="Calibri"/>
          <w:sz w:val="20"/>
          <w:szCs w:val="20"/>
        </w:rPr>
        <w:t>Una vez finalizada su formación, el becario deberá retornar al país, reportarse y cumplir obligatoriamente con todo lo siguiente:</w:t>
      </w:r>
    </w:p>
    <w:p w14:paraId="4708DA9A" w14:textId="77777777" w:rsidR="0093724B" w:rsidRPr="0093724B" w:rsidRDefault="0093724B" w:rsidP="0093724B">
      <w:pPr>
        <w:pStyle w:val="Prrafodelista"/>
        <w:numPr>
          <w:ilvl w:val="0"/>
          <w:numId w:val="19"/>
        </w:numPr>
        <w:tabs>
          <w:tab w:val="center" w:pos="4252"/>
          <w:tab w:val="right" w:pos="8504"/>
        </w:tabs>
        <w:spacing w:after="0" w:line="240" w:lineRule="auto"/>
        <w:jc w:val="both"/>
        <w:rPr>
          <w:rFonts w:ascii="Century Gothic" w:hAnsi="Century Gothic" w:cs="Calibri"/>
          <w:sz w:val="20"/>
          <w:szCs w:val="20"/>
        </w:rPr>
      </w:pPr>
      <w:r w:rsidRPr="0093724B">
        <w:rPr>
          <w:rFonts w:ascii="Century Gothic" w:hAnsi="Century Gothic" w:cs="Calibri"/>
          <w:sz w:val="20"/>
          <w:szCs w:val="20"/>
        </w:rPr>
        <w:t>Deberá laborar en dicha institución pública por el doble del tiempo de duración del programa de esta beca.</w:t>
      </w:r>
    </w:p>
    <w:p w14:paraId="39B70DCD" w14:textId="77777777" w:rsidR="0093724B" w:rsidRPr="0093724B" w:rsidRDefault="0093724B" w:rsidP="0093724B">
      <w:pPr>
        <w:spacing w:before="20"/>
        <w:jc w:val="both"/>
        <w:rPr>
          <w:rFonts w:ascii="Century Gothic" w:hAnsi="Century Gothic" w:cs="Calibri"/>
          <w:sz w:val="20"/>
          <w:szCs w:val="20"/>
        </w:rPr>
      </w:pPr>
      <w:r w:rsidRPr="0093724B">
        <w:rPr>
          <w:rFonts w:ascii="Century Gothic" w:hAnsi="Century Gothic" w:cs="Calibri"/>
          <w:sz w:val="20"/>
          <w:szCs w:val="20"/>
        </w:rPr>
        <w:t>Para los efectos de esta convocatoria, se exceptúan a los candidatos del requisito de tener por lo menos dos años de residir en Panamá previos a la aplicación de la convocatoria (Revisar en reglamento IFARHU-SENACYT).</w:t>
      </w:r>
    </w:p>
    <w:p w14:paraId="3E9952BB" w14:textId="77777777" w:rsidR="0093724B" w:rsidRPr="0093724B" w:rsidRDefault="0093724B" w:rsidP="0093724B">
      <w:pPr>
        <w:spacing w:before="20"/>
        <w:jc w:val="both"/>
        <w:rPr>
          <w:rFonts w:ascii="Century Gothic" w:hAnsi="Century Gothic" w:cs="Calibri"/>
          <w:sz w:val="20"/>
          <w:szCs w:val="20"/>
        </w:rPr>
      </w:pPr>
      <w:r w:rsidRPr="0093724B">
        <w:rPr>
          <w:rFonts w:ascii="Century Gothic" w:hAnsi="Century Gothic" w:cs="Calibri"/>
          <w:sz w:val="20"/>
          <w:szCs w:val="20"/>
        </w:rPr>
        <w:t xml:space="preserve">Los aspirantes deben entregar, además de lo indicado en este anuncio, toda la documentación que está en la lista de verificación de la página web de la SENACYT. </w:t>
      </w:r>
      <w:bookmarkEnd w:id="0"/>
    </w:p>
    <w:p w14:paraId="7673FB6E" w14:textId="77777777" w:rsidR="0031753A" w:rsidRPr="0093724B" w:rsidRDefault="0031753A" w:rsidP="0031753A">
      <w:pPr>
        <w:autoSpaceDE w:val="0"/>
        <w:autoSpaceDN w:val="0"/>
        <w:adjustRightInd w:val="0"/>
        <w:spacing w:after="0"/>
        <w:jc w:val="both"/>
        <w:rPr>
          <w:rFonts w:ascii="Century Gothic" w:hAnsi="Century Gothic" w:cs="Calibri"/>
          <w:sz w:val="20"/>
          <w:szCs w:val="20"/>
        </w:rPr>
      </w:pPr>
      <w:r w:rsidRPr="0093724B">
        <w:rPr>
          <w:rFonts w:ascii="Century Gothic" w:hAnsi="Century Gothic" w:cs="Calibri"/>
          <w:sz w:val="20"/>
          <w:szCs w:val="20"/>
        </w:rPr>
        <w:t>Para los efectos de esta convocatoria, se exceptúan a los candidatos del requisito de tener por lo menos dos años de residir en Panamá previos a la aplicación de la convocatoria (Revisar en reglamento IFARHU-SENACYT).</w:t>
      </w:r>
    </w:p>
    <w:p w14:paraId="3E243CA2" w14:textId="2DE8A61D" w:rsidR="0031753A" w:rsidRPr="0093724B" w:rsidRDefault="0031753A" w:rsidP="0031753A">
      <w:pPr>
        <w:autoSpaceDE w:val="0"/>
        <w:autoSpaceDN w:val="0"/>
        <w:adjustRightInd w:val="0"/>
        <w:spacing w:after="0"/>
        <w:jc w:val="both"/>
        <w:rPr>
          <w:rFonts w:ascii="Century Gothic" w:hAnsi="Century Gothic" w:cs="Calibri"/>
          <w:sz w:val="20"/>
          <w:szCs w:val="20"/>
        </w:rPr>
      </w:pPr>
      <w:r w:rsidRPr="0093724B">
        <w:rPr>
          <w:rFonts w:ascii="Century Gothic" w:hAnsi="Century Gothic" w:cs="Calibri"/>
          <w:sz w:val="20"/>
          <w:szCs w:val="20"/>
        </w:rPr>
        <w:t>Los aspirantes deben entregar, además de lo indicado en este anuncio, toda la documentación que está en la lista de verificación de la página web de la SENACYT.</w:t>
      </w:r>
    </w:p>
    <w:p w14:paraId="513984F2" w14:textId="77777777" w:rsidR="0031753A" w:rsidRPr="0031753A" w:rsidRDefault="0031753A" w:rsidP="0031753A">
      <w:pPr>
        <w:autoSpaceDE w:val="0"/>
        <w:autoSpaceDN w:val="0"/>
        <w:adjustRightInd w:val="0"/>
        <w:spacing w:after="0"/>
        <w:jc w:val="both"/>
        <w:rPr>
          <w:rFonts w:ascii="Century Gothic" w:hAnsi="Century Gothic" w:cs="Calibri"/>
        </w:rPr>
      </w:pPr>
    </w:p>
    <w:p w14:paraId="52E0B82F" w14:textId="77777777" w:rsidR="00B52796" w:rsidRPr="00B83725" w:rsidRDefault="00B52796" w:rsidP="00260663">
      <w:pPr>
        <w:autoSpaceDE w:val="0"/>
        <w:autoSpaceDN w:val="0"/>
        <w:adjustRightInd w:val="0"/>
        <w:spacing w:after="0" w:line="240" w:lineRule="auto"/>
        <w:jc w:val="both"/>
        <w:rPr>
          <w:rFonts w:cs="Arial"/>
          <w:color w:val="000000"/>
          <w:sz w:val="24"/>
          <w:szCs w:val="24"/>
          <w:lang w:eastAsia="es-ES"/>
        </w:rPr>
      </w:pPr>
    </w:p>
    <w:p w14:paraId="3CCF117E" w14:textId="0B3046F3" w:rsidR="0031753A" w:rsidRPr="0031753A" w:rsidRDefault="0031753A" w:rsidP="0031753A">
      <w:pPr>
        <w:autoSpaceDE w:val="0"/>
        <w:autoSpaceDN w:val="0"/>
        <w:adjustRightInd w:val="0"/>
        <w:spacing w:after="0"/>
        <w:jc w:val="both"/>
        <w:rPr>
          <w:rFonts w:ascii="Century Gothic" w:hAnsi="Century Gothic" w:cs="Calibri"/>
          <w:b/>
          <w:bCs/>
          <w:sz w:val="20"/>
          <w:szCs w:val="20"/>
        </w:rPr>
      </w:pPr>
      <w:r w:rsidRPr="0031753A">
        <w:rPr>
          <w:rFonts w:ascii="Century Gothic" w:hAnsi="Century Gothic" w:cs="Calibri"/>
          <w:b/>
          <w:bCs/>
          <w:sz w:val="20"/>
          <w:szCs w:val="20"/>
        </w:rPr>
        <w:lastRenderedPageBreak/>
        <w:t>PASO 2: SI COMPROBÓ QUE ES ELEGIBLE, TIENE CONOCIMIENTO Y ACEPTA LAS CONDICIONES ENTONCES PROCEDA A:</w:t>
      </w:r>
    </w:p>
    <w:p w14:paraId="561E82E9" w14:textId="77777777" w:rsidR="0031753A" w:rsidRPr="0031753A" w:rsidRDefault="0031753A" w:rsidP="0031753A">
      <w:pPr>
        <w:autoSpaceDE w:val="0"/>
        <w:autoSpaceDN w:val="0"/>
        <w:adjustRightInd w:val="0"/>
        <w:spacing w:after="0" w:line="240" w:lineRule="auto"/>
        <w:jc w:val="both"/>
        <w:rPr>
          <w:rFonts w:ascii="Century Gothic" w:hAnsi="Century Gothic" w:cstheme="minorHAnsi"/>
          <w:b/>
          <w:bCs/>
          <w:lang w:eastAsia="es-ES"/>
        </w:rPr>
      </w:pPr>
    </w:p>
    <w:p w14:paraId="1396A59D" w14:textId="77777777" w:rsidR="0031753A" w:rsidRPr="0031753A" w:rsidRDefault="0031753A" w:rsidP="0031753A">
      <w:pPr>
        <w:autoSpaceDE w:val="0"/>
        <w:autoSpaceDN w:val="0"/>
        <w:adjustRightInd w:val="0"/>
        <w:spacing w:after="0"/>
        <w:jc w:val="both"/>
        <w:rPr>
          <w:rFonts w:ascii="Century Gothic" w:hAnsi="Century Gothic" w:cs="Calibri"/>
          <w:sz w:val="20"/>
          <w:szCs w:val="20"/>
        </w:rPr>
      </w:pPr>
      <w:r w:rsidRPr="0031753A">
        <w:rPr>
          <w:rFonts w:ascii="Century Gothic" w:hAnsi="Century Gothic" w:cs="Calibri"/>
          <w:sz w:val="20"/>
          <w:szCs w:val="20"/>
        </w:rPr>
        <w:t>Descargar el formulario de solicitud correspondiente y Completarlo.</w:t>
      </w:r>
    </w:p>
    <w:p w14:paraId="155C3C13" w14:textId="77777777" w:rsidR="0031753A" w:rsidRPr="0031753A" w:rsidRDefault="0031753A" w:rsidP="0031753A">
      <w:pPr>
        <w:autoSpaceDE w:val="0"/>
        <w:autoSpaceDN w:val="0"/>
        <w:adjustRightInd w:val="0"/>
        <w:spacing w:after="0"/>
        <w:jc w:val="both"/>
        <w:rPr>
          <w:rFonts w:ascii="Century Gothic" w:hAnsi="Century Gothic" w:cs="Calibri"/>
          <w:sz w:val="20"/>
          <w:szCs w:val="20"/>
        </w:rPr>
      </w:pPr>
      <w:r w:rsidRPr="0031753A">
        <w:rPr>
          <w:rFonts w:ascii="Century Gothic" w:hAnsi="Century Gothic" w:cs="Calibri"/>
          <w:sz w:val="20"/>
          <w:szCs w:val="20"/>
        </w:rPr>
        <w:t>Recopilar los documentos a entregar.</w:t>
      </w:r>
    </w:p>
    <w:p w14:paraId="0389E998" w14:textId="36A84374" w:rsidR="00743D17" w:rsidRDefault="00743D17" w:rsidP="00C359D4">
      <w:pPr>
        <w:autoSpaceDE w:val="0"/>
        <w:autoSpaceDN w:val="0"/>
        <w:adjustRightInd w:val="0"/>
        <w:spacing w:after="0" w:line="240" w:lineRule="auto"/>
        <w:jc w:val="both"/>
        <w:rPr>
          <w:rFonts w:cs="Calibri"/>
          <w:color w:val="000000"/>
          <w:sz w:val="24"/>
          <w:szCs w:val="24"/>
          <w:lang w:eastAsia="es-ES"/>
        </w:rPr>
      </w:pPr>
    </w:p>
    <w:p w14:paraId="0FCEB807"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Formulario de Solicitud Completo.  </w:t>
      </w:r>
    </w:p>
    <w:p w14:paraId="08769360"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Copia del Título Universitario en Medicina autenticado por el IFARHU.</w:t>
      </w:r>
    </w:p>
    <w:p w14:paraId="48009182"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Copia de los Créditos Universitarios del último nivel académico obtenido (Posgrado, que incluye el Internado, Especialidad o Subespecialidad Médica, según el caso) en los que se observe un índice académico mínimo de 1.8 en base a 3.0 o equivalente y autenticados por el IFARHU. </w:t>
      </w:r>
    </w:p>
    <w:p w14:paraId="58DAF494"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Copia del certificado de idoneidad profesional emitido por el Consejo Técnico de Salud para ejercer la Medicina y autenticado ante un Notario Público. </w:t>
      </w:r>
    </w:p>
    <w:p w14:paraId="62E5AF20"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Constancia de aprobación del examen general de residencias médicas aplicado por la Facultad de Medicina de la Universidad de Panamá, independiente de la vigencia </w:t>
      </w:r>
      <w:proofErr w:type="gramStart"/>
      <w:r w:rsidRPr="00B55BD4">
        <w:rPr>
          <w:rFonts w:ascii="Century Gothic" w:hAnsi="Century Gothic" w:cs="Calibri"/>
          <w:sz w:val="20"/>
          <w:szCs w:val="20"/>
        </w:rPr>
        <w:t>del mismo</w:t>
      </w:r>
      <w:proofErr w:type="gramEnd"/>
      <w:r w:rsidRPr="00B55BD4">
        <w:rPr>
          <w:rFonts w:ascii="Century Gothic" w:hAnsi="Century Gothic" w:cs="Calibri"/>
          <w:sz w:val="20"/>
          <w:szCs w:val="20"/>
        </w:rPr>
        <w:t xml:space="preserve">. </w:t>
      </w:r>
    </w:p>
    <w:p w14:paraId="207C44E8"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Constancia del proceso de admisión en el programa de estudio de la institución académica en el extranjero. </w:t>
      </w:r>
    </w:p>
    <w:p w14:paraId="5A6C296F"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Carta (o certificación) firmada por el </w:t>
      </w:r>
      <w:proofErr w:type="gramStart"/>
      <w:r w:rsidRPr="00B55BD4">
        <w:rPr>
          <w:rFonts w:ascii="Century Gothic" w:hAnsi="Century Gothic" w:cs="Calibri"/>
          <w:sz w:val="20"/>
          <w:szCs w:val="20"/>
        </w:rPr>
        <w:t>Presidente</w:t>
      </w:r>
      <w:proofErr w:type="gramEnd"/>
      <w:r w:rsidRPr="00B55BD4">
        <w:rPr>
          <w:rFonts w:ascii="Century Gothic" w:hAnsi="Century Gothic" w:cs="Calibri"/>
          <w:sz w:val="20"/>
          <w:szCs w:val="20"/>
        </w:rPr>
        <w:t xml:space="preserve"> de la Sociedad Médica Panameña de la Especialidad, Subespecialidad médica correspondiente, la cual avale el programa académico a cursar en el extranjero.  </w:t>
      </w:r>
    </w:p>
    <w:p w14:paraId="027E6729"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Copia de cédula de identidad personal. </w:t>
      </w:r>
    </w:p>
    <w:p w14:paraId="46484F95"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Hoja de vida actualizada. </w:t>
      </w:r>
    </w:p>
    <w:p w14:paraId="5F21F01B"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Paz y Salvo del IFARHU, </w:t>
      </w:r>
      <w:r w:rsidRPr="00B55BD4">
        <w:rPr>
          <w:rFonts w:ascii="Century Gothic" w:hAnsi="Century Gothic" w:cs="Arial"/>
          <w:color w:val="000000"/>
          <w:sz w:val="20"/>
          <w:szCs w:val="20"/>
        </w:rPr>
        <w:t>(anexar formulario y recibo de pago).</w:t>
      </w:r>
    </w:p>
    <w:p w14:paraId="340518A5"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Paz y Salvo de la SENACYT.  </w:t>
      </w:r>
    </w:p>
    <w:p w14:paraId="428F4DCE"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Ensayo en el que describa el impacto de sus estudios para el país. </w:t>
      </w:r>
    </w:p>
    <w:p w14:paraId="0EA8A5D7"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Tres (3) cartas de recomendación de profesionales o docentes en el área de la salud. </w:t>
      </w:r>
    </w:p>
    <w:p w14:paraId="76EEDFF3"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Formulario de presupuesto. </w:t>
      </w:r>
    </w:p>
    <w:p w14:paraId="45126BFB" w14:textId="77777777" w:rsidR="00B55BD4" w:rsidRPr="00B55BD4"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Declaración jurada firmada por el aspirante (que ha leído y comprendido el Reglamento de Becas). </w:t>
      </w:r>
    </w:p>
    <w:p w14:paraId="6EC55C04" w14:textId="75003880" w:rsidR="00B55BD4" w:rsidRPr="0093724B" w:rsidRDefault="00B55BD4" w:rsidP="00B55BD4">
      <w:pPr>
        <w:pStyle w:val="Prrafodelista"/>
        <w:numPr>
          <w:ilvl w:val="0"/>
          <w:numId w:val="20"/>
        </w:numPr>
        <w:spacing w:after="0" w:line="240" w:lineRule="auto"/>
        <w:jc w:val="both"/>
        <w:rPr>
          <w:rFonts w:ascii="Century Gothic" w:hAnsi="Century Gothic" w:cs="Calibri"/>
          <w:sz w:val="20"/>
          <w:szCs w:val="20"/>
        </w:rPr>
      </w:pPr>
      <w:r w:rsidRPr="00B55BD4">
        <w:rPr>
          <w:rFonts w:ascii="Century Gothic" w:hAnsi="Century Gothic" w:cs="Calibri"/>
          <w:sz w:val="20"/>
          <w:szCs w:val="20"/>
        </w:rPr>
        <w:t xml:space="preserve">Certificación Médica de Buena Salud Física y de Salud Mental (esta por psiquiatra), </w:t>
      </w:r>
      <w:r w:rsidRPr="0093724B">
        <w:rPr>
          <w:rFonts w:ascii="Century Gothic" w:hAnsi="Century Gothic" w:cs="Calibri"/>
          <w:sz w:val="20"/>
          <w:szCs w:val="20"/>
        </w:rPr>
        <w:t xml:space="preserve">ambos emitido por médicos idóneos del sistema público de salud. </w:t>
      </w:r>
    </w:p>
    <w:p w14:paraId="533A5D3C" w14:textId="553BE7FD" w:rsidR="0093724B" w:rsidRDefault="0093724B" w:rsidP="0093724B">
      <w:pPr>
        <w:pStyle w:val="Prrafodelista"/>
        <w:numPr>
          <w:ilvl w:val="0"/>
          <w:numId w:val="20"/>
        </w:numPr>
        <w:spacing w:after="0" w:line="240" w:lineRule="auto"/>
        <w:jc w:val="both"/>
        <w:rPr>
          <w:rFonts w:ascii="Century Gothic" w:hAnsi="Century Gothic" w:cs="Calibri"/>
          <w:sz w:val="20"/>
          <w:szCs w:val="20"/>
        </w:rPr>
      </w:pPr>
      <w:r w:rsidRPr="0093724B">
        <w:rPr>
          <w:rFonts w:ascii="Century Gothic" w:hAnsi="Century Gothic" w:cs="Calibri"/>
          <w:sz w:val="20"/>
          <w:szCs w:val="20"/>
        </w:rPr>
        <w:t>Certificado de matrimonio (si aplica) y certificado de nacimiento de hijos (si aplica), (cubre los rubros indicados en el Reglamento para el cónyuge e hijos al momento del otorgamiento de la beca).  Este requisito aplica para estudios de Subespecialidad.</w:t>
      </w:r>
    </w:p>
    <w:p w14:paraId="763FA920" w14:textId="77777777" w:rsidR="0093724B" w:rsidRPr="0093724B" w:rsidRDefault="0093724B" w:rsidP="0093724B">
      <w:pPr>
        <w:pStyle w:val="Prrafodelista"/>
        <w:spacing w:after="0" w:line="240" w:lineRule="auto"/>
        <w:jc w:val="both"/>
        <w:rPr>
          <w:rFonts w:ascii="Century Gothic" w:hAnsi="Century Gothic" w:cs="Calibri"/>
          <w:sz w:val="20"/>
          <w:szCs w:val="20"/>
        </w:rPr>
      </w:pPr>
    </w:p>
    <w:p w14:paraId="0117B5D8" w14:textId="77777777" w:rsidR="0093724B" w:rsidRPr="0093724B" w:rsidRDefault="0093724B" w:rsidP="0093724B">
      <w:pPr>
        <w:jc w:val="both"/>
        <w:rPr>
          <w:rFonts w:ascii="Century Gothic" w:hAnsi="Century Gothic" w:cs="Calibri"/>
          <w:sz w:val="20"/>
          <w:szCs w:val="20"/>
        </w:rPr>
      </w:pPr>
      <w:r w:rsidRPr="0093724B">
        <w:rPr>
          <w:rFonts w:ascii="Century Gothic" w:hAnsi="Century Gothic" w:cs="Calibri"/>
          <w:sz w:val="20"/>
          <w:szCs w:val="20"/>
        </w:rPr>
        <w:t>Cumplir con los demás requisitos que establece el Reglamento de Becas SENACYT-IFARHU.</w:t>
      </w:r>
    </w:p>
    <w:p w14:paraId="49328C35" w14:textId="03483720" w:rsidR="00C359D4" w:rsidRDefault="00743D17" w:rsidP="00B55BD4">
      <w:pPr>
        <w:autoSpaceDE w:val="0"/>
        <w:autoSpaceDN w:val="0"/>
        <w:adjustRightInd w:val="0"/>
        <w:spacing w:after="0"/>
        <w:jc w:val="both"/>
        <w:rPr>
          <w:rFonts w:ascii="Century Gothic" w:hAnsi="Century Gothic" w:cs="Calibri"/>
          <w:sz w:val="20"/>
          <w:szCs w:val="20"/>
        </w:rPr>
      </w:pPr>
      <w:r w:rsidRPr="00B55BD4">
        <w:rPr>
          <w:rFonts w:ascii="Century Gothic" w:hAnsi="Century Gothic" w:cs="Calibri"/>
          <w:sz w:val="20"/>
          <w:szCs w:val="20"/>
        </w:rPr>
        <w:t>*Los documentos se autentican en el IFAR</w:t>
      </w:r>
      <w:r w:rsidR="001C27CC" w:rsidRPr="00B55BD4">
        <w:rPr>
          <w:rFonts w:ascii="Century Gothic" w:hAnsi="Century Gothic" w:cs="Calibri"/>
          <w:sz w:val="20"/>
          <w:szCs w:val="20"/>
        </w:rPr>
        <w:t>HU al igual que la solicitud de</w:t>
      </w:r>
      <w:r w:rsidRPr="00B55BD4">
        <w:rPr>
          <w:rFonts w:ascii="Century Gothic" w:hAnsi="Century Gothic" w:cs="Calibri"/>
          <w:sz w:val="20"/>
          <w:szCs w:val="20"/>
        </w:rPr>
        <w:t xml:space="preserve"> Paz y Salvo del IFARHU.</w:t>
      </w:r>
      <w:r w:rsidR="00C47D39" w:rsidRPr="00B55BD4">
        <w:rPr>
          <w:rFonts w:ascii="Century Gothic" w:hAnsi="Century Gothic" w:cs="Calibri"/>
          <w:sz w:val="20"/>
          <w:szCs w:val="20"/>
        </w:rPr>
        <w:t xml:space="preserve"> </w:t>
      </w:r>
      <w:r w:rsidR="003E6FE3" w:rsidRPr="00B55BD4">
        <w:rPr>
          <w:rFonts w:ascii="Century Gothic" w:hAnsi="Century Gothic" w:cs="Calibri"/>
          <w:sz w:val="20"/>
          <w:szCs w:val="20"/>
        </w:rPr>
        <w:t xml:space="preserve">La autenticación de la copia se realiza comparando la copia contra </w:t>
      </w:r>
      <w:r w:rsidR="009C084B" w:rsidRPr="00B55BD4">
        <w:rPr>
          <w:rFonts w:ascii="Century Gothic" w:hAnsi="Century Gothic" w:cs="Calibri"/>
          <w:sz w:val="20"/>
          <w:szCs w:val="20"/>
        </w:rPr>
        <w:t>la presentación de</w:t>
      </w:r>
      <w:r w:rsidR="003E6FE3" w:rsidRPr="00B55BD4">
        <w:rPr>
          <w:rFonts w:ascii="Century Gothic" w:hAnsi="Century Gothic" w:cs="Calibri"/>
          <w:sz w:val="20"/>
          <w:szCs w:val="20"/>
        </w:rPr>
        <w:t>l documento original.</w:t>
      </w:r>
    </w:p>
    <w:p w14:paraId="04777BE7" w14:textId="76D90603" w:rsidR="0093724B" w:rsidRDefault="0093724B" w:rsidP="00B55BD4">
      <w:pPr>
        <w:autoSpaceDE w:val="0"/>
        <w:autoSpaceDN w:val="0"/>
        <w:adjustRightInd w:val="0"/>
        <w:spacing w:after="0"/>
        <w:jc w:val="both"/>
        <w:rPr>
          <w:rFonts w:ascii="Century Gothic" w:hAnsi="Century Gothic" w:cs="Calibri"/>
          <w:sz w:val="20"/>
          <w:szCs w:val="20"/>
        </w:rPr>
      </w:pPr>
    </w:p>
    <w:p w14:paraId="7EC8A1A7" w14:textId="71EE8F68" w:rsidR="0093724B" w:rsidRDefault="0093724B" w:rsidP="00B55BD4">
      <w:pPr>
        <w:autoSpaceDE w:val="0"/>
        <w:autoSpaceDN w:val="0"/>
        <w:adjustRightInd w:val="0"/>
        <w:spacing w:after="0"/>
        <w:jc w:val="both"/>
        <w:rPr>
          <w:rFonts w:ascii="Century Gothic" w:hAnsi="Century Gothic" w:cs="Calibri"/>
          <w:sz w:val="20"/>
          <w:szCs w:val="20"/>
        </w:rPr>
      </w:pPr>
    </w:p>
    <w:p w14:paraId="68007FD7" w14:textId="76354D12" w:rsidR="0093724B" w:rsidRDefault="0093724B" w:rsidP="00B55BD4">
      <w:pPr>
        <w:autoSpaceDE w:val="0"/>
        <w:autoSpaceDN w:val="0"/>
        <w:adjustRightInd w:val="0"/>
        <w:spacing w:after="0"/>
        <w:jc w:val="both"/>
        <w:rPr>
          <w:rFonts w:ascii="Century Gothic" w:hAnsi="Century Gothic" w:cs="Calibri"/>
          <w:sz w:val="20"/>
          <w:szCs w:val="20"/>
        </w:rPr>
      </w:pPr>
    </w:p>
    <w:p w14:paraId="75DA8FF1" w14:textId="5CD0F9AC" w:rsidR="0093724B" w:rsidRDefault="0093724B" w:rsidP="00B55BD4">
      <w:pPr>
        <w:autoSpaceDE w:val="0"/>
        <w:autoSpaceDN w:val="0"/>
        <w:adjustRightInd w:val="0"/>
        <w:spacing w:after="0"/>
        <w:jc w:val="both"/>
        <w:rPr>
          <w:rFonts w:ascii="Century Gothic" w:hAnsi="Century Gothic" w:cs="Calibri"/>
          <w:sz w:val="20"/>
          <w:szCs w:val="20"/>
        </w:rPr>
      </w:pPr>
    </w:p>
    <w:p w14:paraId="580735B1" w14:textId="27A3AAF5" w:rsidR="0093724B" w:rsidRDefault="0093724B" w:rsidP="00B55BD4">
      <w:pPr>
        <w:autoSpaceDE w:val="0"/>
        <w:autoSpaceDN w:val="0"/>
        <w:adjustRightInd w:val="0"/>
        <w:spacing w:after="0"/>
        <w:jc w:val="both"/>
        <w:rPr>
          <w:rFonts w:ascii="Century Gothic" w:hAnsi="Century Gothic" w:cs="Calibri"/>
          <w:sz w:val="20"/>
          <w:szCs w:val="20"/>
        </w:rPr>
      </w:pPr>
    </w:p>
    <w:p w14:paraId="4CE242CF" w14:textId="1F29D5D2" w:rsidR="0093724B" w:rsidRDefault="0093724B" w:rsidP="00B55BD4">
      <w:pPr>
        <w:autoSpaceDE w:val="0"/>
        <w:autoSpaceDN w:val="0"/>
        <w:adjustRightInd w:val="0"/>
        <w:spacing w:after="0"/>
        <w:jc w:val="both"/>
        <w:rPr>
          <w:rFonts w:ascii="Century Gothic" w:hAnsi="Century Gothic" w:cs="Calibri"/>
          <w:sz w:val="20"/>
          <w:szCs w:val="20"/>
        </w:rPr>
      </w:pPr>
    </w:p>
    <w:p w14:paraId="22FC8BDE" w14:textId="4D8E8E6D" w:rsidR="0093724B" w:rsidRDefault="0093724B" w:rsidP="00B55BD4">
      <w:pPr>
        <w:autoSpaceDE w:val="0"/>
        <w:autoSpaceDN w:val="0"/>
        <w:adjustRightInd w:val="0"/>
        <w:spacing w:after="0"/>
        <w:jc w:val="both"/>
        <w:rPr>
          <w:rFonts w:ascii="Century Gothic" w:hAnsi="Century Gothic" w:cs="Calibri"/>
          <w:sz w:val="20"/>
          <w:szCs w:val="20"/>
        </w:rPr>
      </w:pPr>
    </w:p>
    <w:p w14:paraId="70FAD013" w14:textId="77777777" w:rsidR="0093724B" w:rsidRPr="00B55BD4" w:rsidRDefault="0093724B" w:rsidP="00B55BD4">
      <w:pPr>
        <w:autoSpaceDE w:val="0"/>
        <w:autoSpaceDN w:val="0"/>
        <w:adjustRightInd w:val="0"/>
        <w:spacing w:after="0"/>
        <w:jc w:val="both"/>
        <w:rPr>
          <w:rFonts w:ascii="Century Gothic" w:hAnsi="Century Gothic" w:cs="Calibri"/>
          <w:sz w:val="20"/>
          <w:szCs w:val="20"/>
        </w:rPr>
      </w:pPr>
      <w:bookmarkStart w:id="1" w:name="_GoBack"/>
      <w:bookmarkEnd w:id="1"/>
    </w:p>
    <w:p w14:paraId="6C688D97" w14:textId="77777777" w:rsidR="005E39FC" w:rsidRDefault="005E39FC" w:rsidP="00260663">
      <w:pPr>
        <w:autoSpaceDE w:val="0"/>
        <w:autoSpaceDN w:val="0"/>
        <w:adjustRightInd w:val="0"/>
        <w:spacing w:after="0" w:line="240" w:lineRule="auto"/>
        <w:jc w:val="both"/>
        <w:rPr>
          <w:rFonts w:cs="Arial"/>
          <w:color w:val="000000"/>
          <w:sz w:val="24"/>
          <w:szCs w:val="24"/>
          <w:lang w:eastAsia="es-ES"/>
        </w:rPr>
      </w:pPr>
    </w:p>
    <w:p w14:paraId="3D5939C6" w14:textId="230A27AB" w:rsidR="005E39FC" w:rsidRPr="00B83725" w:rsidRDefault="00B83725" w:rsidP="00260663">
      <w:pPr>
        <w:autoSpaceDE w:val="0"/>
        <w:autoSpaceDN w:val="0"/>
        <w:adjustRightInd w:val="0"/>
        <w:spacing w:after="0" w:line="240" w:lineRule="auto"/>
        <w:jc w:val="both"/>
        <w:rPr>
          <w:rFonts w:cs="Arial"/>
          <w:b/>
          <w:color w:val="000000"/>
          <w:sz w:val="24"/>
          <w:szCs w:val="24"/>
          <w:lang w:eastAsia="es-ES"/>
        </w:rPr>
      </w:pPr>
      <w:r w:rsidRPr="00B83725">
        <w:rPr>
          <w:rFonts w:cs="Arial"/>
          <w:b/>
          <w:color w:val="000000"/>
          <w:sz w:val="24"/>
          <w:szCs w:val="24"/>
          <w:lang w:eastAsia="es-ES"/>
        </w:rPr>
        <w:t>PASO 3: ENVIAR O ENTREGAR LA DOCUMENTACIÓN COMPLETA A:</w:t>
      </w:r>
    </w:p>
    <w:p w14:paraId="59C42DEB" w14:textId="6C2A0F88" w:rsidR="00B55BD4" w:rsidRDefault="00B55BD4" w:rsidP="00B55BD4">
      <w:pPr>
        <w:autoSpaceDE w:val="0"/>
        <w:autoSpaceDN w:val="0"/>
        <w:adjustRightInd w:val="0"/>
        <w:spacing w:after="0"/>
        <w:jc w:val="both"/>
        <w:rPr>
          <w:rFonts w:ascii="Century Gothic" w:hAnsi="Century Gothic" w:cs="Calibri"/>
          <w:sz w:val="20"/>
          <w:szCs w:val="20"/>
        </w:rPr>
      </w:pPr>
      <w:r w:rsidRPr="00B55BD4">
        <w:rPr>
          <w:rFonts w:ascii="Century Gothic" w:hAnsi="Century Gothic" w:cs="Calibri"/>
          <w:sz w:val="20"/>
          <w:szCs w:val="20"/>
        </w:rPr>
        <w:t xml:space="preserve">Las solicitudes pueden ser entregadas en físico,  en discos compactos u otros dispositivos digitales, en las oficinas de la SENACYT (Edificio 205 de la Ciudad del Saber, Clayton, Ciudad de Panamá) y también podrán ser enviadas a la dirección de correo electrónico: </w:t>
      </w:r>
      <w:hyperlink r:id="rId7" w:history="1">
        <w:r w:rsidRPr="00B55BD4">
          <w:rPr>
            <w:rFonts w:ascii="Century Gothic" w:hAnsi="Century Gothic" w:cs="Calibri"/>
            <w:b/>
            <w:bCs/>
            <w:sz w:val="20"/>
            <w:szCs w:val="20"/>
          </w:rPr>
          <w:t>espmed@senacyt.gob.pa</w:t>
        </w:r>
      </w:hyperlink>
      <w:r w:rsidRPr="00B55BD4">
        <w:rPr>
          <w:rFonts w:ascii="Century Gothic" w:hAnsi="Century Gothic" w:cs="Calibri"/>
          <w:sz w:val="20"/>
          <w:szCs w:val="20"/>
        </w:rPr>
        <w:t xml:space="preserve"> hasta la fecha y hora  de cierre correspondiente.</w:t>
      </w:r>
    </w:p>
    <w:p w14:paraId="15531B64" w14:textId="77777777" w:rsidR="00B55BD4" w:rsidRPr="00B55BD4" w:rsidRDefault="00B55BD4" w:rsidP="00B55BD4">
      <w:pPr>
        <w:autoSpaceDE w:val="0"/>
        <w:autoSpaceDN w:val="0"/>
        <w:adjustRightInd w:val="0"/>
        <w:spacing w:after="0"/>
        <w:jc w:val="both"/>
        <w:rPr>
          <w:rFonts w:ascii="Century Gothic" w:hAnsi="Century Gothic" w:cs="Calibri"/>
          <w:sz w:val="20"/>
          <w:szCs w:val="20"/>
        </w:rPr>
      </w:pPr>
      <w:r w:rsidRPr="00B55BD4">
        <w:rPr>
          <w:rFonts w:ascii="Century Gothic" w:hAnsi="Century Gothic" w:cs="Calibri"/>
          <w:sz w:val="20"/>
          <w:szCs w:val="20"/>
        </w:rPr>
        <w:t xml:space="preserve">El plazo para presentar las solicitudes será hasta la fecha y hora de cierre publicada en el anuncio de la convocatoria. </w:t>
      </w:r>
    </w:p>
    <w:p w14:paraId="304E85A0" w14:textId="77777777" w:rsidR="00B55BD4" w:rsidRPr="00B55BD4" w:rsidRDefault="00B55BD4" w:rsidP="00B55BD4">
      <w:pPr>
        <w:autoSpaceDE w:val="0"/>
        <w:autoSpaceDN w:val="0"/>
        <w:adjustRightInd w:val="0"/>
        <w:spacing w:after="0"/>
        <w:jc w:val="both"/>
        <w:rPr>
          <w:rFonts w:ascii="Century Gothic" w:hAnsi="Century Gothic" w:cs="Calibri"/>
          <w:b/>
          <w:bCs/>
          <w:sz w:val="20"/>
          <w:szCs w:val="20"/>
        </w:rPr>
      </w:pPr>
      <w:r w:rsidRPr="00B55BD4">
        <w:rPr>
          <w:rFonts w:ascii="Century Gothic" w:hAnsi="Century Gothic" w:cs="Calibri"/>
          <w:b/>
          <w:bCs/>
          <w:sz w:val="20"/>
          <w:szCs w:val="20"/>
        </w:rPr>
        <w:t xml:space="preserve">NO SE RECIBIRÁN DOCUMENTOS DESPUÉS DE LA FECHA Y HORA DE CIERRE PUBLICADAS. </w:t>
      </w:r>
    </w:p>
    <w:p w14:paraId="24A2D1B0" w14:textId="77777777" w:rsidR="00B55BD4" w:rsidRPr="00B55BD4" w:rsidRDefault="00B55BD4" w:rsidP="00B55BD4">
      <w:pPr>
        <w:autoSpaceDE w:val="0"/>
        <w:autoSpaceDN w:val="0"/>
        <w:adjustRightInd w:val="0"/>
        <w:spacing w:after="0"/>
        <w:jc w:val="both"/>
        <w:rPr>
          <w:rFonts w:ascii="Century Gothic" w:hAnsi="Century Gothic" w:cs="Calibri"/>
          <w:sz w:val="20"/>
          <w:szCs w:val="20"/>
        </w:rPr>
      </w:pPr>
    </w:p>
    <w:p w14:paraId="0311D71E" w14:textId="77777777" w:rsidR="00B55BD4" w:rsidRDefault="00B55BD4" w:rsidP="00616A91">
      <w:pPr>
        <w:autoSpaceDE w:val="0"/>
        <w:autoSpaceDN w:val="0"/>
        <w:adjustRightInd w:val="0"/>
        <w:spacing w:after="0" w:line="240" w:lineRule="auto"/>
        <w:jc w:val="both"/>
        <w:rPr>
          <w:rFonts w:ascii="Century Gothic" w:hAnsi="Century Gothic" w:cs="Calibri"/>
          <w:sz w:val="17"/>
          <w:szCs w:val="17"/>
        </w:rPr>
      </w:pPr>
    </w:p>
    <w:p w14:paraId="5AEC424A" w14:textId="77777777" w:rsidR="00B55BD4" w:rsidRPr="00B55BD4" w:rsidRDefault="00B55BD4" w:rsidP="00B55BD4">
      <w:pPr>
        <w:spacing w:after="120"/>
        <w:jc w:val="both"/>
        <w:rPr>
          <w:rFonts w:ascii="Century Gothic" w:hAnsi="Century Gothic" w:cstheme="minorHAnsi"/>
          <w:bCs/>
          <w:sz w:val="20"/>
          <w:szCs w:val="20"/>
          <w:lang w:eastAsia="es-ES"/>
        </w:rPr>
      </w:pPr>
      <w:r w:rsidRPr="00B55BD4">
        <w:rPr>
          <w:rFonts w:ascii="Century Gothic" w:hAnsi="Century Gothic" w:cstheme="minorHAnsi"/>
          <w:bCs/>
          <w:sz w:val="20"/>
          <w:szCs w:val="20"/>
          <w:lang w:eastAsia="es-ES"/>
        </w:rPr>
        <w:t xml:space="preserve">DE ENTREGAR LA DOCUMENTACIÓN EN FORMATO ELECTRÓNICO DEBE SER ENVIADA EN UN SÓLO CORREO ELECTRÓNICO QUE NO SOBREPASE LOS 10 MB Y BAJO UN SÓLO DOCUMENTO. ESTE ES UN REQUISITO INDISPENSABLE. </w:t>
      </w:r>
    </w:p>
    <w:p w14:paraId="113358AA" w14:textId="77777777" w:rsidR="009455A7" w:rsidRPr="00B55BD4" w:rsidRDefault="009455A7" w:rsidP="00260663">
      <w:pPr>
        <w:autoSpaceDE w:val="0"/>
        <w:autoSpaceDN w:val="0"/>
        <w:adjustRightInd w:val="0"/>
        <w:spacing w:after="0" w:line="240" w:lineRule="auto"/>
        <w:jc w:val="both"/>
        <w:rPr>
          <w:rFonts w:ascii="Century Gothic" w:hAnsi="Century Gothic" w:cs="Arial"/>
          <w:color w:val="000000"/>
          <w:sz w:val="20"/>
          <w:szCs w:val="20"/>
          <w:lang w:eastAsia="es-ES"/>
        </w:rPr>
      </w:pPr>
    </w:p>
    <w:p w14:paraId="50E3EC62" w14:textId="77777777" w:rsidR="00B55BD4" w:rsidRPr="00B55BD4" w:rsidRDefault="00B55BD4" w:rsidP="00B55BD4">
      <w:pPr>
        <w:pStyle w:val="Prrafodelista"/>
        <w:numPr>
          <w:ilvl w:val="0"/>
          <w:numId w:val="22"/>
        </w:numPr>
        <w:autoSpaceDE w:val="0"/>
        <w:autoSpaceDN w:val="0"/>
        <w:adjustRightInd w:val="0"/>
        <w:spacing w:after="0" w:line="240" w:lineRule="auto"/>
        <w:jc w:val="both"/>
        <w:rPr>
          <w:rFonts w:ascii="Century Gothic" w:eastAsia="Times New Roman" w:hAnsi="Century Gothic" w:cstheme="minorHAnsi"/>
          <w:b/>
          <w:bCs/>
          <w:sz w:val="20"/>
          <w:szCs w:val="20"/>
          <w:lang w:eastAsia="es-ES"/>
        </w:rPr>
      </w:pPr>
      <w:r w:rsidRPr="00B55BD4">
        <w:rPr>
          <w:rFonts w:ascii="Century Gothic" w:eastAsia="Times New Roman" w:hAnsi="Century Gothic" w:cstheme="minorHAnsi"/>
          <w:b/>
          <w:bCs/>
          <w:sz w:val="20"/>
          <w:szCs w:val="20"/>
          <w:lang w:eastAsia="es-ES"/>
        </w:rPr>
        <w:t>ES RESPONSABILIDAD DEL ASPIRANTE QUE LA APLICACIÓN ESTÉ COMPLETA Y ENTREGADA DENTRO DEL PLAZO CORRESPONDIENTE.</w:t>
      </w:r>
    </w:p>
    <w:p w14:paraId="52F03C39" w14:textId="77777777" w:rsidR="00B55BD4" w:rsidRPr="00B55BD4" w:rsidRDefault="00B55BD4" w:rsidP="00B55BD4">
      <w:pPr>
        <w:pStyle w:val="Prrafodelista"/>
        <w:numPr>
          <w:ilvl w:val="0"/>
          <w:numId w:val="22"/>
        </w:numPr>
        <w:autoSpaceDE w:val="0"/>
        <w:autoSpaceDN w:val="0"/>
        <w:adjustRightInd w:val="0"/>
        <w:spacing w:after="0" w:line="240" w:lineRule="auto"/>
        <w:jc w:val="both"/>
        <w:rPr>
          <w:rFonts w:ascii="Century Gothic" w:eastAsia="Times New Roman" w:hAnsi="Century Gothic" w:cstheme="minorHAnsi"/>
          <w:b/>
          <w:bCs/>
          <w:sz w:val="20"/>
          <w:szCs w:val="20"/>
          <w:lang w:eastAsia="es-ES"/>
        </w:rPr>
      </w:pPr>
      <w:r w:rsidRPr="00B55BD4">
        <w:rPr>
          <w:rFonts w:ascii="Century Gothic" w:eastAsia="Times New Roman" w:hAnsi="Century Gothic" w:cstheme="minorHAnsi"/>
          <w:b/>
          <w:bCs/>
          <w:sz w:val="20"/>
          <w:szCs w:val="20"/>
          <w:lang w:eastAsia="es-ES"/>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p w14:paraId="654341A1" w14:textId="77777777" w:rsidR="00B55BD4" w:rsidRPr="00B55BD4" w:rsidRDefault="00B55BD4" w:rsidP="00B55BD4">
      <w:pPr>
        <w:pStyle w:val="Prrafodelista"/>
        <w:numPr>
          <w:ilvl w:val="0"/>
          <w:numId w:val="22"/>
        </w:numPr>
        <w:autoSpaceDE w:val="0"/>
        <w:autoSpaceDN w:val="0"/>
        <w:adjustRightInd w:val="0"/>
        <w:spacing w:after="0" w:line="240" w:lineRule="auto"/>
        <w:jc w:val="both"/>
        <w:rPr>
          <w:rFonts w:ascii="Century Gothic" w:eastAsia="Times New Roman" w:hAnsi="Century Gothic" w:cstheme="minorHAnsi"/>
          <w:b/>
          <w:bCs/>
          <w:sz w:val="20"/>
          <w:szCs w:val="20"/>
          <w:lang w:eastAsia="es-ES"/>
        </w:rPr>
      </w:pPr>
      <w:r w:rsidRPr="00B55BD4">
        <w:rPr>
          <w:rFonts w:ascii="Century Gothic" w:eastAsia="Times New Roman" w:hAnsi="Century Gothic" w:cstheme="minorHAnsi"/>
          <w:b/>
          <w:bCs/>
          <w:sz w:val="20"/>
          <w:szCs w:val="20"/>
          <w:lang w:eastAsia="es-ES"/>
        </w:rPr>
        <w:t>DE SER BENEFICIADO CON LAS BECAS DEL PROGRAMA USTED DEBE CONTAR CON DOS CODEUDORES CON CAPACIDAD FINANCIERA, DEBIDO A QUE SI USTED INCUMPLE CON ALGUNO DE LOS DEBERES DEL REGLAMENTO SU BECA SE CONVERTIRÁ EN PRÉSTAMO.</w:t>
      </w:r>
    </w:p>
    <w:p w14:paraId="60399F0B" w14:textId="77777777" w:rsidR="00B55BD4" w:rsidRPr="00B55BD4" w:rsidRDefault="00B55BD4" w:rsidP="00B55BD4">
      <w:pPr>
        <w:pStyle w:val="Prrafodelista"/>
        <w:numPr>
          <w:ilvl w:val="0"/>
          <w:numId w:val="22"/>
        </w:numPr>
        <w:autoSpaceDE w:val="0"/>
        <w:autoSpaceDN w:val="0"/>
        <w:adjustRightInd w:val="0"/>
        <w:spacing w:after="0" w:line="240" w:lineRule="auto"/>
        <w:jc w:val="both"/>
        <w:rPr>
          <w:rFonts w:ascii="Century Gothic" w:eastAsia="Times New Roman" w:hAnsi="Century Gothic" w:cstheme="minorHAnsi"/>
          <w:b/>
          <w:bCs/>
          <w:sz w:val="20"/>
          <w:szCs w:val="20"/>
          <w:lang w:eastAsia="es-ES"/>
        </w:rPr>
      </w:pPr>
      <w:r w:rsidRPr="00B55BD4">
        <w:rPr>
          <w:rFonts w:ascii="Century Gothic" w:eastAsia="Times New Roman" w:hAnsi="Century Gothic" w:cstheme="minorHAnsi"/>
          <w:b/>
          <w:bCs/>
          <w:sz w:val="20"/>
          <w:szCs w:val="20"/>
          <w:lang w:eastAsia="es-ES"/>
        </w:rPr>
        <w:t xml:space="preserve">EL PRESUPUESTO PRESENTADO A LA SENACYT SERÁ EVALUADO Y APROBADO </w:t>
      </w:r>
      <w:proofErr w:type="gramStart"/>
      <w:r w:rsidRPr="00B55BD4">
        <w:rPr>
          <w:rFonts w:ascii="Century Gothic" w:eastAsia="Times New Roman" w:hAnsi="Century Gothic" w:cstheme="minorHAnsi"/>
          <w:b/>
          <w:bCs/>
          <w:sz w:val="20"/>
          <w:szCs w:val="20"/>
          <w:lang w:eastAsia="es-ES"/>
        </w:rPr>
        <w:t>DE ACUERDO A</w:t>
      </w:r>
      <w:proofErr w:type="gramEnd"/>
      <w:r w:rsidRPr="00B55BD4">
        <w:rPr>
          <w:rFonts w:ascii="Century Gothic" w:eastAsia="Times New Roman" w:hAnsi="Century Gothic" w:cstheme="minorHAnsi"/>
          <w:b/>
          <w:bCs/>
          <w:sz w:val="20"/>
          <w:szCs w:val="20"/>
          <w:lang w:eastAsia="es-ES"/>
        </w:rPr>
        <w:t xml:space="preserve"> LOS ESTÁNDARES DE LA SENACYT AL MOMENTO DE LA ADJUDICACIÓN DE LA BECA.</w:t>
      </w:r>
    </w:p>
    <w:p w14:paraId="1D9755DF" w14:textId="77777777" w:rsidR="00B55BD4" w:rsidRPr="00B55BD4" w:rsidRDefault="00B55BD4" w:rsidP="00B55BD4">
      <w:pPr>
        <w:autoSpaceDE w:val="0"/>
        <w:autoSpaceDN w:val="0"/>
        <w:adjustRightInd w:val="0"/>
        <w:spacing w:after="0" w:line="240" w:lineRule="auto"/>
        <w:jc w:val="both"/>
        <w:rPr>
          <w:rFonts w:ascii="Century Gothic" w:eastAsia="Times New Roman" w:hAnsi="Century Gothic" w:cstheme="minorHAnsi"/>
          <w:sz w:val="20"/>
          <w:szCs w:val="20"/>
          <w:lang w:eastAsia="es-ES"/>
        </w:rPr>
      </w:pPr>
    </w:p>
    <w:p w14:paraId="51C5FC91" w14:textId="77777777" w:rsidR="00B55BD4" w:rsidRPr="00B55BD4" w:rsidRDefault="00B55BD4" w:rsidP="00B55BD4">
      <w:pPr>
        <w:autoSpaceDE w:val="0"/>
        <w:autoSpaceDN w:val="0"/>
        <w:adjustRightInd w:val="0"/>
        <w:spacing w:after="0" w:line="240" w:lineRule="auto"/>
        <w:jc w:val="both"/>
        <w:rPr>
          <w:rFonts w:ascii="Century Gothic" w:eastAsia="Times New Roman" w:hAnsi="Century Gothic" w:cstheme="minorHAnsi"/>
          <w:sz w:val="20"/>
          <w:szCs w:val="20"/>
          <w:lang w:eastAsia="es-ES"/>
        </w:rPr>
      </w:pPr>
      <w:r w:rsidRPr="00B55BD4">
        <w:rPr>
          <w:rFonts w:ascii="Century Gothic" w:eastAsia="Times New Roman" w:hAnsi="Century Gothic" w:cstheme="minorHAnsi"/>
          <w:sz w:val="20"/>
          <w:szCs w:val="20"/>
          <w:lang w:eastAsia="es-ES"/>
        </w:rPr>
        <w:t>SENACYT se reserva el derecho de no adjudicar ninguna beca si las propuestas que fueron recibidas no cumplen con los criterios y calidad esperados o si las circunstancias presupuestarias impiden las adjudicaciones. La evaluación de los aspirantes será por mérito, no por áreas temáticas.</w:t>
      </w:r>
    </w:p>
    <w:p w14:paraId="0BF36585" w14:textId="77777777" w:rsidR="009F78C0" w:rsidRPr="00B55BD4" w:rsidRDefault="009F78C0" w:rsidP="00260663">
      <w:pPr>
        <w:autoSpaceDE w:val="0"/>
        <w:autoSpaceDN w:val="0"/>
        <w:adjustRightInd w:val="0"/>
        <w:spacing w:after="0" w:line="240" w:lineRule="auto"/>
        <w:jc w:val="both"/>
        <w:rPr>
          <w:rFonts w:ascii="Century Gothic" w:eastAsia="Times New Roman" w:hAnsi="Century Gothic" w:cstheme="minorHAnsi"/>
          <w:sz w:val="20"/>
          <w:szCs w:val="20"/>
          <w:lang w:eastAsia="es-ES"/>
        </w:rPr>
      </w:pPr>
    </w:p>
    <w:p w14:paraId="138A43CF" w14:textId="77777777" w:rsidR="00C359D4" w:rsidRPr="00B55BD4" w:rsidRDefault="00B52796" w:rsidP="00260663">
      <w:pPr>
        <w:autoSpaceDE w:val="0"/>
        <w:autoSpaceDN w:val="0"/>
        <w:adjustRightInd w:val="0"/>
        <w:spacing w:after="0" w:line="240" w:lineRule="auto"/>
        <w:jc w:val="both"/>
        <w:rPr>
          <w:rFonts w:ascii="Century Gothic" w:eastAsia="Times New Roman" w:hAnsi="Century Gothic" w:cstheme="minorHAnsi"/>
          <w:sz w:val="20"/>
          <w:szCs w:val="20"/>
          <w:lang w:eastAsia="es-ES"/>
        </w:rPr>
      </w:pPr>
      <w:r w:rsidRPr="00B55BD4">
        <w:rPr>
          <w:rFonts w:ascii="Century Gothic" w:eastAsia="Times New Roman" w:hAnsi="Century Gothic" w:cstheme="minorHAnsi"/>
          <w:b/>
          <w:bCs/>
          <w:sz w:val="20"/>
          <w:szCs w:val="20"/>
          <w:lang w:eastAsia="es-ES"/>
        </w:rPr>
        <w:t>Nota:</w:t>
      </w:r>
      <w:r w:rsidR="001660DD" w:rsidRPr="00B55BD4">
        <w:rPr>
          <w:rFonts w:ascii="Century Gothic" w:eastAsia="Times New Roman" w:hAnsi="Century Gothic" w:cstheme="minorHAnsi"/>
          <w:sz w:val="20"/>
          <w:szCs w:val="20"/>
          <w:lang w:eastAsia="es-ES"/>
        </w:rPr>
        <w:t xml:space="preserve"> </w:t>
      </w:r>
      <w:r w:rsidR="009455A7" w:rsidRPr="00B55BD4">
        <w:rPr>
          <w:rFonts w:ascii="Century Gothic" w:eastAsia="Times New Roman" w:hAnsi="Century Gothic" w:cstheme="minorHAnsi"/>
          <w:sz w:val="20"/>
          <w:szCs w:val="20"/>
          <w:lang w:eastAsia="es-ES"/>
        </w:rPr>
        <w:t xml:space="preserve">La </w:t>
      </w:r>
      <w:r w:rsidR="00B83725" w:rsidRPr="00B55BD4">
        <w:rPr>
          <w:rFonts w:ascii="Century Gothic" w:eastAsia="Times New Roman" w:hAnsi="Century Gothic" w:cstheme="minorHAnsi"/>
          <w:sz w:val="20"/>
          <w:szCs w:val="20"/>
          <w:lang w:eastAsia="es-ES"/>
        </w:rPr>
        <w:t xml:space="preserve">SENACYT se reserva el derecho de no adjudicar ninguna beca si las que fueron recibidas no cumplen con </w:t>
      </w:r>
      <w:r w:rsidR="009455A7" w:rsidRPr="00B55BD4">
        <w:rPr>
          <w:rFonts w:ascii="Century Gothic" w:eastAsia="Times New Roman" w:hAnsi="Century Gothic" w:cstheme="minorHAnsi"/>
          <w:sz w:val="20"/>
          <w:szCs w:val="20"/>
          <w:lang w:eastAsia="es-ES"/>
        </w:rPr>
        <w:t>los criterios y calidad esperada</w:t>
      </w:r>
      <w:r w:rsidR="00B83725" w:rsidRPr="00B55BD4">
        <w:rPr>
          <w:rFonts w:ascii="Century Gothic" w:eastAsia="Times New Roman" w:hAnsi="Century Gothic" w:cstheme="minorHAnsi"/>
          <w:sz w:val="20"/>
          <w:szCs w:val="20"/>
          <w:lang w:eastAsia="es-ES"/>
        </w:rPr>
        <w:t xml:space="preserve">s o si las circunstancias presupuestarias impiden las adjudicaciones. </w:t>
      </w:r>
    </w:p>
    <w:p w14:paraId="3A582149" w14:textId="77777777" w:rsidR="004E19AE" w:rsidRPr="00B55BD4" w:rsidRDefault="004E19AE" w:rsidP="00AD6019">
      <w:pPr>
        <w:autoSpaceDE w:val="0"/>
        <w:autoSpaceDN w:val="0"/>
        <w:adjustRightInd w:val="0"/>
        <w:spacing w:after="0" w:line="240" w:lineRule="auto"/>
        <w:jc w:val="both"/>
        <w:rPr>
          <w:rFonts w:ascii="Century Gothic" w:hAnsi="Century Gothic" w:cs="Calibri"/>
          <w:b/>
          <w:color w:val="000000"/>
          <w:sz w:val="20"/>
          <w:szCs w:val="20"/>
          <w:lang w:eastAsia="es-ES"/>
        </w:rPr>
      </w:pPr>
    </w:p>
    <w:sectPr w:rsidR="004E19AE" w:rsidRPr="00B55BD4" w:rsidSect="00E16C1F">
      <w:headerReference w:type="default" r:id="rId8"/>
      <w:pgSz w:w="12240" w:h="15840" w:code="1"/>
      <w:pgMar w:top="567" w:right="1701" w:bottom="851"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DCF0D" w14:textId="77777777" w:rsidR="00DD2728" w:rsidRDefault="00DD2728" w:rsidP="00A41CF1">
      <w:pPr>
        <w:spacing w:after="0" w:line="240" w:lineRule="auto"/>
      </w:pPr>
      <w:r>
        <w:separator/>
      </w:r>
    </w:p>
  </w:endnote>
  <w:endnote w:type="continuationSeparator" w:id="0">
    <w:p w14:paraId="462FE6BB" w14:textId="77777777" w:rsidR="00DD2728" w:rsidRDefault="00DD2728" w:rsidP="00A4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1B320" w14:textId="77777777" w:rsidR="00DD2728" w:rsidRDefault="00DD2728" w:rsidP="00A41CF1">
      <w:pPr>
        <w:spacing w:after="0" w:line="240" w:lineRule="auto"/>
      </w:pPr>
      <w:r>
        <w:separator/>
      </w:r>
    </w:p>
  </w:footnote>
  <w:footnote w:type="continuationSeparator" w:id="0">
    <w:p w14:paraId="54C951A1" w14:textId="77777777" w:rsidR="00DD2728" w:rsidRDefault="00DD2728" w:rsidP="00A41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6AAC7" w14:textId="77777777" w:rsidR="00A41CF1" w:rsidRDefault="007C1BBD">
    <w:pPr>
      <w:pStyle w:val="Encabezado"/>
    </w:pPr>
    <w:r>
      <w:rPr>
        <w:noProof/>
        <w:lang w:val="es-PA" w:eastAsia="es-PA"/>
      </w:rPr>
      <w:drawing>
        <wp:inline distT="0" distB="0" distL="0" distR="0" wp14:anchorId="1BB859C9" wp14:editId="0A5937E8">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r w:rsidR="00A41CF1">
      <w:rPr>
        <w:noProof/>
        <w:lang w:val="es-PA" w:eastAsia="es-PA"/>
      </w:rPr>
      <w:tab/>
    </w:r>
    <w:r w:rsidR="00194827">
      <w:rPr>
        <w:noProof/>
        <w:lang w:val="es-PA" w:eastAsia="es-PA"/>
      </w:rPr>
      <w:tab/>
    </w:r>
    <w:r w:rsidR="00194827">
      <w:rPr>
        <w:noProof/>
        <w:lang w:val="es-PA" w:eastAsia="es-PA"/>
      </w:rPr>
      <w:drawing>
        <wp:inline distT="0" distB="0" distL="0" distR="0" wp14:anchorId="1BC2887D" wp14:editId="6775E2D6">
          <wp:extent cx="1771650" cy="5067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29" cy="51221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110"/>
    <w:multiLevelType w:val="hybridMultilevel"/>
    <w:tmpl w:val="D50CCF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1216BD7"/>
    <w:multiLevelType w:val="hybridMultilevel"/>
    <w:tmpl w:val="DB8285AA"/>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3C2AEC"/>
    <w:multiLevelType w:val="hybridMultilevel"/>
    <w:tmpl w:val="A69AF91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223C1F57"/>
    <w:multiLevelType w:val="hybridMultilevel"/>
    <w:tmpl w:val="EE72140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27CD2830"/>
    <w:multiLevelType w:val="hybridMultilevel"/>
    <w:tmpl w:val="06901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450C3F"/>
    <w:multiLevelType w:val="hybridMultilevel"/>
    <w:tmpl w:val="E09E928A"/>
    <w:lvl w:ilvl="0" w:tplc="92FEA52A">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8" w15:restartNumberingAfterBreak="0">
    <w:nsid w:val="2B435BE4"/>
    <w:multiLevelType w:val="hybridMultilevel"/>
    <w:tmpl w:val="EE4426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BE1BA8"/>
    <w:multiLevelType w:val="hybridMultilevel"/>
    <w:tmpl w:val="80944B3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3C6D735F"/>
    <w:multiLevelType w:val="hybridMultilevel"/>
    <w:tmpl w:val="67EEB270"/>
    <w:lvl w:ilvl="0" w:tplc="1876DF4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655674"/>
    <w:multiLevelType w:val="hybridMultilevel"/>
    <w:tmpl w:val="F71CB3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45C8545B"/>
    <w:multiLevelType w:val="hybridMultilevel"/>
    <w:tmpl w:val="E10C342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48D6030C"/>
    <w:multiLevelType w:val="hybridMultilevel"/>
    <w:tmpl w:val="43DE0B9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491501E6"/>
    <w:multiLevelType w:val="hybridMultilevel"/>
    <w:tmpl w:val="EE4426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8C563E"/>
    <w:multiLevelType w:val="hybridMultilevel"/>
    <w:tmpl w:val="626E6E1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4CF64E67"/>
    <w:multiLevelType w:val="hybridMultilevel"/>
    <w:tmpl w:val="088AE26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56F074D8"/>
    <w:multiLevelType w:val="hybridMultilevel"/>
    <w:tmpl w:val="92B8399C"/>
    <w:lvl w:ilvl="0" w:tplc="8834B5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956988"/>
    <w:multiLevelType w:val="hybridMultilevel"/>
    <w:tmpl w:val="A22E63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0184033"/>
    <w:multiLevelType w:val="hybridMultilevel"/>
    <w:tmpl w:val="0CA676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CD27DC9"/>
    <w:multiLevelType w:val="hybridMultilevel"/>
    <w:tmpl w:val="DD4C694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6DC97751"/>
    <w:multiLevelType w:val="hybridMultilevel"/>
    <w:tmpl w:val="EE4426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8"/>
  </w:num>
  <w:num w:numId="4">
    <w:abstractNumId w:val="20"/>
  </w:num>
  <w:num w:numId="5">
    <w:abstractNumId w:val="10"/>
  </w:num>
  <w:num w:numId="6">
    <w:abstractNumId w:val="17"/>
  </w:num>
  <w:num w:numId="7">
    <w:abstractNumId w:val="19"/>
  </w:num>
  <w:num w:numId="8">
    <w:abstractNumId w:val="23"/>
  </w:num>
  <w:num w:numId="9">
    <w:abstractNumId w:val="7"/>
  </w:num>
  <w:num w:numId="10">
    <w:abstractNumId w:val="1"/>
  </w:num>
  <w:num w:numId="11">
    <w:abstractNumId w:val="18"/>
  </w:num>
  <w:num w:numId="12">
    <w:abstractNumId w:val="3"/>
  </w:num>
  <w:num w:numId="13">
    <w:abstractNumId w:val="9"/>
  </w:num>
  <w:num w:numId="14">
    <w:abstractNumId w:val="2"/>
  </w:num>
  <w:num w:numId="15">
    <w:abstractNumId w:val="15"/>
  </w:num>
  <w:num w:numId="16">
    <w:abstractNumId w:val="13"/>
  </w:num>
  <w:num w:numId="17">
    <w:abstractNumId w:val="12"/>
  </w:num>
  <w:num w:numId="18">
    <w:abstractNumId w:val="5"/>
  </w:num>
  <w:num w:numId="19">
    <w:abstractNumId w:val="6"/>
  </w:num>
  <w:num w:numId="20">
    <w:abstractNumId w:val="4"/>
  </w:num>
  <w:num w:numId="21">
    <w:abstractNumId w:val="21"/>
  </w:num>
  <w:num w:numId="22">
    <w:abstractNumId w:val="0"/>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4C71"/>
    <w:rsid w:val="000021E9"/>
    <w:rsid w:val="00047FD9"/>
    <w:rsid w:val="00057724"/>
    <w:rsid w:val="000D1F4E"/>
    <w:rsid w:val="000E44DA"/>
    <w:rsid w:val="00102359"/>
    <w:rsid w:val="00114115"/>
    <w:rsid w:val="00114A23"/>
    <w:rsid w:val="00150BDB"/>
    <w:rsid w:val="001660DD"/>
    <w:rsid w:val="001845F4"/>
    <w:rsid w:val="00194827"/>
    <w:rsid w:val="001B27D4"/>
    <w:rsid w:val="001C27CC"/>
    <w:rsid w:val="001D6D3C"/>
    <w:rsid w:val="00231612"/>
    <w:rsid w:val="00260663"/>
    <w:rsid w:val="0026435C"/>
    <w:rsid w:val="00285EBE"/>
    <w:rsid w:val="003145BD"/>
    <w:rsid w:val="0031753A"/>
    <w:rsid w:val="003709A5"/>
    <w:rsid w:val="003865EE"/>
    <w:rsid w:val="003E6FE3"/>
    <w:rsid w:val="00414C71"/>
    <w:rsid w:val="0043431A"/>
    <w:rsid w:val="00471B76"/>
    <w:rsid w:val="0049169A"/>
    <w:rsid w:val="004B3E23"/>
    <w:rsid w:val="004E19AE"/>
    <w:rsid w:val="005034E3"/>
    <w:rsid w:val="00525CE9"/>
    <w:rsid w:val="00530A95"/>
    <w:rsid w:val="005A7595"/>
    <w:rsid w:val="005D41FF"/>
    <w:rsid w:val="005E39FC"/>
    <w:rsid w:val="00606E3E"/>
    <w:rsid w:val="00616A91"/>
    <w:rsid w:val="00663ADA"/>
    <w:rsid w:val="00680BBC"/>
    <w:rsid w:val="006B4E44"/>
    <w:rsid w:val="006E105E"/>
    <w:rsid w:val="006F7328"/>
    <w:rsid w:val="0070192E"/>
    <w:rsid w:val="00723AF3"/>
    <w:rsid w:val="00743D17"/>
    <w:rsid w:val="00764F56"/>
    <w:rsid w:val="00797943"/>
    <w:rsid w:val="007B1AC8"/>
    <w:rsid w:val="007B6170"/>
    <w:rsid w:val="007C1BBD"/>
    <w:rsid w:val="007E29F3"/>
    <w:rsid w:val="007F5068"/>
    <w:rsid w:val="00820392"/>
    <w:rsid w:val="0084333B"/>
    <w:rsid w:val="0086013F"/>
    <w:rsid w:val="00894D0C"/>
    <w:rsid w:val="00897F58"/>
    <w:rsid w:val="00917816"/>
    <w:rsid w:val="00927406"/>
    <w:rsid w:val="0093724B"/>
    <w:rsid w:val="009455A7"/>
    <w:rsid w:val="00960F3C"/>
    <w:rsid w:val="00982E10"/>
    <w:rsid w:val="009C084B"/>
    <w:rsid w:val="009E5DE5"/>
    <w:rsid w:val="009F2352"/>
    <w:rsid w:val="009F6747"/>
    <w:rsid w:val="009F78C0"/>
    <w:rsid w:val="00A327E9"/>
    <w:rsid w:val="00A32C53"/>
    <w:rsid w:val="00A41CF1"/>
    <w:rsid w:val="00A55ADF"/>
    <w:rsid w:val="00AC2D53"/>
    <w:rsid w:val="00AD23BC"/>
    <w:rsid w:val="00AD6019"/>
    <w:rsid w:val="00AF5AFF"/>
    <w:rsid w:val="00B23736"/>
    <w:rsid w:val="00B52796"/>
    <w:rsid w:val="00B55BD4"/>
    <w:rsid w:val="00B83725"/>
    <w:rsid w:val="00B85C7E"/>
    <w:rsid w:val="00C310B4"/>
    <w:rsid w:val="00C359D4"/>
    <w:rsid w:val="00C47D39"/>
    <w:rsid w:val="00CC5930"/>
    <w:rsid w:val="00CD2D94"/>
    <w:rsid w:val="00CE10B0"/>
    <w:rsid w:val="00CF0659"/>
    <w:rsid w:val="00D46182"/>
    <w:rsid w:val="00D57D47"/>
    <w:rsid w:val="00DA1605"/>
    <w:rsid w:val="00DC2C59"/>
    <w:rsid w:val="00DD2728"/>
    <w:rsid w:val="00E0682B"/>
    <w:rsid w:val="00E0761A"/>
    <w:rsid w:val="00E155A8"/>
    <w:rsid w:val="00E16C1F"/>
    <w:rsid w:val="00E44F8B"/>
    <w:rsid w:val="00F234C7"/>
    <w:rsid w:val="00F44FA2"/>
    <w:rsid w:val="00F61619"/>
    <w:rsid w:val="00F73341"/>
    <w:rsid w:val="00F978EE"/>
    <w:rsid w:val="00FA5DCF"/>
    <w:rsid w:val="00FC4BDE"/>
    <w:rsid w:val="00FF7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F9E431"/>
  <w15:docId w15:val="{CA072962-AE6F-4285-B5C4-300F2B88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BDE"/>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4C71"/>
    <w:pPr>
      <w:ind w:left="720"/>
      <w:contextualSpacing/>
    </w:pPr>
  </w:style>
  <w:style w:type="character" w:styleId="Hipervnculo">
    <w:name w:val="Hyperlink"/>
    <w:uiPriority w:val="99"/>
    <w:unhideWhenUsed/>
    <w:rsid w:val="00B52796"/>
    <w:rPr>
      <w:color w:val="0000FF"/>
      <w:u w:val="single"/>
    </w:rPr>
  </w:style>
  <w:style w:type="table" w:styleId="Tablaconcuadrcula">
    <w:name w:val="Table Grid"/>
    <w:basedOn w:val="Tablanormal"/>
    <w:uiPriority w:val="59"/>
    <w:rsid w:val="009F7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E44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E44DA"/>
    <w:rPr>
      <w:rFonts w:ascii="Tahoma" w:hAnsi="Tahoma" w:cs="Tahoma"/>
      <w:sz w:val="16"/>
      <w:szCs w:val="16"/>
      <w:lang w:val="es-ES" w:eastAsia="en-US"/>
    </w:rPr>
  </w:style>
  <w:style w:type="paragraph" w:styleId="Encabezado">
    <w:name w:val="header"/>
    <w:basedOn w:val="Normal"/>
    <w:link w:val="EncabezadoCar"/>
    <w:uiPriority w:val="99"/>
    <w:unhideWhenUsed/>
    <w:rsid w:val="00A41CF1"/>
    <w:pPr>
      <w:tabs>
        <w:tab w:val="center" w:pos="4419"/>
        <w:tab w:val="right" w:pos="8838"/>
      </w:tabs>
    </w:pPr>
  </w:style>
  <w:style w:type="character" w:customStyle="1" w:styleId="EncabezadoCar">
    <w:name w:val="Encabezado Car"/>
    <w:link w:val="Encabezado"/>
    <w:uiPriority w:val="99"/>
    <w:rsid w:val="00A41CF1"/>
    <w:rPr>
      <w:sz w:val="22"/>
      <w:szCs w:val="22"/>
      <w:lang w:val="es-ES" w:eastAsia="en-US"/>
    </w:rPr>
  </w:style>
  <w:style w:type="paragraph" w:styleId="Piedepgina">
    <w:name w:val="footer"/>
    <w:basedOn w:val="Normal"/>
    <w:link w:val="PiedepginaCar"/>
    <w:uiPriority w:val="99"/>
    <w:unhideWhenUsed/>
    <w:rsid w:val="00A41CF1"/>
    <w:pPr>
      <w:tabs>
        <w:tab w:val="center" w:pos="4419"/>
        <w:tab w:val="right" w:pos="8838"/>
      </w:tabs>
    </w:pPr>
  </w:style>
  <w:style w:type="character" w:customStyle="1" w:styleId="PiedepginaCar">
    <w:name w:val="Pie de página Car"/>
    <w:link w:val="Piedepgina"/>
    <w:uiPriority w:val="99"/>
    <w:rsid w:val="00A41CF1"/>
    <w:rPr>
      <w:sz w:val="22"/>
      <w:szCs w:val="22"/>
      <w:lang w:val="es-ES" w:eastAsia="en-US"/>
    </w:rPr>
  </w:style>
  <w:style w:type="paragraph" w:styleId="Sinespaciado">
    <w:name w:val="No Spacing"/>
    <w:uiPriority w:val="1"/>
    <w:qFormat/>
    <w:rsid w:val="007F506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96317">
      <w:bodyDiv w:val="1"/>
      <w:marLeft w:val="0"/>
      <w:marRight w:val="0"/>
      <w:marTop w:val="0"/>
      <w:marBottom w:val="0"/>
      <w:divBdr>
        <w:top w:val="none" w:sz="0" w:space="0" w:color="auto"/>
        <w:left w:val="none" w:sz="0" w:space="0" w:color="auto"/>
        <w:bottom w:val="none" w:sz="0" w:space="0" w:color="auto"/>
        <w:right w:val="none" w:sz="0" w:space="0" w:color="auto"/>
      </w:divBdr>
    </w:div>
    <w:div w:id="1178807273">
      <w:bodyDiv w:val="1"/>
      <w:marLeft w:val="0"/>
      <w:marRight w:val="0"/>
      <w:marTop w:val="0"/>
      <w:marBottom w:val="0"/>
      <w:divBdr>
        <w:top w:val="none" w:sz="0" w:space="0" w:color="auto"/>
        <w:left w:val="none" w:sz="0" w:space="0" w:color="auto"/>
        <w:bottom w:val="none" w:sz="0" w:space="0" w:color="auto"/>
        <w:right w:val="none" w:sz="0" w:space="0" w:color="auto"/>
      </w:divBdr>
    </w:div>
    <w:div w:id="1449006303">
      <w:bodyDiv w:val="1"/>
      <w:marLeft w:val="0"/>
      <w:marRight w:val="0"/>
      <w:marTop w:val="0"/>
      <w:marBottom w:val="0"/>
      <w:divBdr>
        <w:top w:val="none" w:sz="0" w:space="0" w:color="auto"/>
        <w:left w:val="none" w:sz="0" w:space="0" w:color="auto"/>
        <w:bottom w:val="none" w:sz="0" w:space="0" w:color="auto"/>
        <w:right w:val="none" w:sz="0" w:space="0" w:color="auto"/>
      </w:divBdr>
    </w:div>
    <w:div w:id="1889562194">
      <w:bodyDiv w:val="1"/>
      <w:marLeft w:val="0"/>
      <w:marRight w:val="0"/>
      <w:marTop w:val="0"/>
      <w:marBottom w:val="0"/>
      <w:divBdr>
        <w:top w:val="none" w:sz="0" w:space="0" w:color="auto"/>
        <w:left w:val="none" w:sz="0" w:space="0" w:color="auto"/>
        <w:bottom w:val="none" w:sz="0" w:space="0" w:color="auto"/>
        <w:right w:val="none" w:sz="0" w:space="0" w:color="auto"/>
      </w:divBdr>
    </w:div>
    <w:div w:id="1891380446">
      <w:bodyDiv w:val="1"/>
      <w:marLeft w:val="0"/>
      <w:marRight w:val="0"/>
      <w:marTop w:val="0"/>
      <w:marBottom w:val="0"/>
      <w:divBdr>
        <w:top w:val="none" w:sz="0" w:space="0" w:color="auto"/>
        <w:left w:val="none" w:sz="0" w:space="0" w:color="auto"/>
        <w:bottom w:val="none" w:sz="0" w:space="0" w:color="auto"/>
        <w:right w:val="none" w:sz="0" w:space="0" w:color="auto"/>
      </w:divBdr>
      <w:divsChild>
        <w:div w:id="1596357607">
          <w:marLeft w:val="0"/>
          <w:marRight w:val="0"/>
          <w:marTop w:val="0"/>
          <w:marBottom w:val="0"/>
          <w:divBdr>
            <w:top w:val="none" w:sz="0" w:space="0" w:color="auto"/>
            <w:left w:val="none" w:sz="0" w:space="0" w:color="auto"/>
            <w:bottom w:val="none" w:sz="0" w:space="0" w:color="auto"/>
            <w:right w:val="none" w:sz="0" w:space="0" w:color="auto"/>
          </w:divBdr>
          <w:divsChild>
            <w:div w:id="767850277">
              <w:marLeft w:val="0"/>
              <w:marRight w:val="0"/>
              <w:marTop w:val="0"/>
              <w:marBottom w:val="0"/>
              <w:divBdr>
                <w:top w:val="none" w:sz="0" w:space="0" w:color="auto"/>
                <w:left w:val="none" w:sz="0" w:space="0" w:color="auto"/>
                <w:bottom w:val="none" w:sz="0" w:space="0" w:color="auto"/>
                <w:right w:val="none" w:sz="0" w:space="0" w:color="auto"/>
              </w:divBdr>
              <w:divsChild>
                <w:div w:id="1982610254">
                  <w:marLeft w:val="0"/>
                  <w:marRight w:val="0"/>
                  <w:marTop w:val="0"/>
                  <w:marBottom w:val="0"/>
                  <w:divBdr>
                    <w:top w:val="none" w:sz="0" w:space="0" w:color="auto"/>
                    <w:left w:val="none" w:sz="0" w:space="0" w:color="auto"/>
                    <w:bottom w:val="none" w:sz="0" w:space="0" w:color="auto"/>
                    <w:right w:val="none" w:sz="0" w:space="0" w:color="auto"/>
                  </w:divBdr>
                  <w:divsChild>
                    <w:div w:id="1758674044">
                      <w:marLeft w:val="150"/>
                      <w:marRight w:val="150"/>
                      <w:marTop w:val="150"/>
                      <w:marBottom w:val="150"/>
                      <w:divBdr>
                        <w:top w:val="none" w:sz="0" w:space="0" w:color="auto"/>
                        <w:left w:val="none" w:sz="0" w:space="0" w:color="auto"/>
                        <w:bottom w:val="none" w:sz="0" w:space="0" w:color="auto"/>
                        <w:right w:val="none" w:sz="0" w:space="0" w:color="auto"/>
                      </w:divBdr>
                      <w:divsChild>
                        <w:div w:id="5308432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755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pmed@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1073</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6963</CharactersWithSpaces>
  <SharedDoc>false</SharedDoc>
  <HLinks>
    <vt:vector size="12" baseType="variant">
      <vt:variant>
        <vt:i4>7602207</vt:i4>
      </vt:variant>
      <vt:variant>
        <vt:i4>0</vt:i4>
      </vt:variant>
      <vt:variant>
        <vt:i4>0</vt:i4>
      </vt:variant>
      <vt:variant>
        <vt:i4>5</vt:i4>
      </vt:variant>
      <vt:variant>
        <vt:lpwstr>mailto:becaspregrado@senacyt.gob.pa</vt:lpwstr>
      </vt:variant>
      <vt:variant>
        <vt:lpwstr/>
      </vt:variant>
      <vt:variant>
        <vt:i4>2359369</vt:i4>
      </vt:variant>
      <vt:variant>
        <vt:i4>-1</vt:i4>
      </vt:variant>
      <vt:variant>
        <vt:i4>2049</vt:i4>
      </vt:variant>
      <vt:variant>
        <vt:i4>1</vt:i4>
      </vt:variant>
      <vt:variant>
        <vt:lpwstr>cid:image001.jpg@01CAD66B.92F9CE50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avillanueva</dc:creator>
  <cp:lastModifiedBy>Lidia Castillo</cp:lastModifiedBy>
  <cp:revision>26</cp:revision>
  <cp:lastPrinted>2019-08-07T14:24:00Z</cp:lastPrinted>
  <dcterms:created xsi:type="dcterms:W3CDTF">2013-12-16T15:59:00Z</dcterms:created>
  <dcterms:modified xsi:type="dcterms:W3CDTF">2019-12-17T20:55:00Z</dcterms:modified>
</cp:coreProperties>
</file>