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6E876" w14:textId="1E5F4882" w:rsidR="00B93834" w:rsidRPr="006F54FC" w:rsidRDefault="00C2037A" w:rsidP="002403DD">
      <w:pPr>
        <w:rPr>
          <w:rFonts w:ascii="Century Gothic" w:hAnsi="Century Gothic"/>
          <w:sz w:val="14"/>
          <w:szCs w:val="14"/>
        </w:rPr>
      </w:pPr>
      <w:r>
        <w:rPr>
          <w:rFonts w:ascii="Century Gothic" w:hAnsi="Century Gothic"/>
          <w:sz w:val="14"/>
          <w:szCs w:val="14"/>
        </w:rPr>
        <w:t>l</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5"/>
      </w:tblGrid>
      <w:tr w:rsidR="00B93834" w:rsidRPr="006F54FC" w14:paraId="3F23D427" w14:textId="77777777" w:rsidTr="00042B08">
        <w:trPr>
          <w:trHeight w:val="1160"/>
          <w:jc w:val="center"/>
        </w:trPr>
        <w:tc>
          <w:tcPr>
            <w:tcW w:w="11035" w:type="dxa"/>
            <w:tcBorders>
              <w:bottom w:val="single" w:sz="4" w:space="0" w:color="auto"/>
            </w:tcBorders>
            <w:shd w:val="clear" w:color="auto" w:fill="17365D"/>
            <w:vAlign w:val="center"/>
          </w:tcPr>
          <w:p w14:paraId="442100E3" w14:textId="021C377E" w:rsidR="00C90F3D" w:rsidRDefault="009567C5" w:rsidP="00995023">
            <w:pPr>
              <w:jc w:val="center"/>
              <w:rPr>
                <w:rFonts w:ascii="Century Gothic" w:hAnsi="Century Gothic" w:cs="Calibri"/>
                <w:b/>
                <w:color w:val="FFFFFF"/>
                <w:sz w:val="16"/>
                <w:szCs w:val="14"/>
              </w:rPr>
            </w:pPr>
            <w:r w:rsidRPr="007107D2">
              <w:rPr>
                <w:rFonts w:ascii="Century Gothic" w:hAnsi="Century Gothic" w:cs="Calibri"/>
                <w:b/>
                <w:color w:val="FFFFFF"/>
                <w:sz w:val="16"/>
                <w:szCs w:val="14"/>
              </w:rPr>
              <w:t>BASES</w:t>
            </w:r>
            <w:r w:rsidR="00C90F3D" w:rsidRPr="007107D2">
              <w:rPr>
                <w:rFonts w:ascii="Century Gothic" w:hAnsi="Century Gothic" w:cs="Calibri"/>
                <w:b/>
                <w:color w:val="FFFFFF"/>
                <w:sz w:val="16"/>
                <w:szCs w:val="14"/>
              </w:rPr>
              <w:t xml:space="preserve"> DE </w:t>
            </w:r>
            <w:r w:rsidR="007107D2">
              <w:rPr>
                <w:rFonts w:ascii="Century Gothic" w:hAnsi="Century Gothic" w:cs="Calibri"/>
                <w:b/>
                <w:color w:val="FFFFFF"/>
                <w:sz w:val="16"/>
                <w:szCs w:val="14"/>
              </w:rPr>
              <w:t xml:space="preserve">LA </w:t>
            </w:r>
            <w:r w:rsidR="00C90F3D" w:rsidRPr="007107D2">
              <w:rPr>
                <w:rFonts w:ascii="Century Gothic" w:hAnsi="Century Gothic" w:cs="Calibri"/>
                <w:b/>
                <w:color w:val="FFFFFF"/>
                <w:sz w:val="16"/>
                <w:szCs w:val="14"/>
              </w:rPr>
              <w:t>CONVOCATORIA PÚBLICA</w:t>
            </w:r>
          </w:p>
          <w:p w14:paraId="2E1EAAD5" w14:textId="77777777" w:rsidR="007107D2" w:rsidRPr="007107D2" w:rsidRDefault="007107D2" w:rsidP="00995023">
            <w:pPr>
              <w:jc w:val="center"/>
              <w:rPr>
                <w:rFonts w:ascii="Century Gothic" w:hAnsi="Century Gothic" w:cs="Calibri"/>
                <w:b/>
                <w:color w:val="FFFFFF"/>
                <w:sz w:val="16"/>
                <w:szCs w:val="14"/>
              </w:rPr>
            </w:pPr>
          </w:p>
          <w:p w14:paraId="412BCE6B" w14:textId="77777777" w:rsidR="00C90F3D" w:rsidRDefault="00C90F3D" w:rsidP="00995023">
            <w:pPr>
              <w:jc w:val="center"/>
              <w:rPr>
                <w:rFonts w:ascii="Century Gothic" w:hAnsi="Century Gothic" w:cs="Calibri"/>
                <w:b/>
                <w:color w:val="FFFFFF"/>
                <w:sz w:val="14"/>
                <w:szCs w:val="14"/>
              </w:rPr>
            </w:pPr>
            <w:r w:rsidRPr="00C90F3D">
              <w:rPr>
                <w:rFonts w:ascii="Century Gothic" w:hAnsi="Century Gothic" w:cs="Calibri"/>
                <w:b/>
                <w:color w:val="FFFFFF"/>
                <w:sz w:val="14"/>
                <w:szCs w:val="14"/>
              </w:rPr>
              <w:t>PROGRAMA DE APOYO A LAS ACTIVIDADES DE CIENCIA Y TECNOLOGÍA</w:t>
            </w:r>
          </w:p>
          <w:p w14:paraId="3B7D25FC" w14:textId="77777777" w:rsidR="009567C5" w:rsidRPr="00C90F3D" w:rsidRDefault="009567C5" w:rsidP="009567C5">
            <w:pPr>
              <w:jc w:val="center"/>
              <w:rPr>
                <w:rFonts w:ascii="Century Gothic" w:hAnsi="Century Gothic" w:cs="Calibri"/>
                <w:b/>
                <w:color w:val="FFFFFF"/>
                <w:sz w:val="14"/>
                <w:szCs w:val="14"/>
              </w:rPr>
            </w:pPr>
            <w:r w:rsidRPr="00C90F3D">
              <w:rPr>
                <w:rFonts w:ascii="Century Gothic" w:hAnsi="Century Gothic" w:cs="Calibri"/>
                <w:b/>
                <w:color w:val="FFFFFF"/>
                <w:sz w:val="14"/>
                <w:szCs w:val="14"/>
              </w:rPr>
              <w:t>CONVOCATORIA PÚBLICA DE APOYO A</w:t>
            </w:r>
            <w:r>
              <w:rPr>
                <w:rFonts w:ascii="Century Gothic" w:hAnsi="Century Gothic" w:cs="Calibri"/>
                <w:b/>
                <w:color w:val="FFFFFF"/>
                <w:sz w:val="14"/>
                <w:szCs w:val="14"/>
              </w:rPr>
              <w:t>L FORTALECIMIENTO DE</w:t>
            </w:r>
            <w:r w:rsidRPr="00C90F3D">
              <w:rPr>
                <w:rFonts w:ascii="Century Gothic" w:hAnsi="Century Gothic" w:cs="Calibri"/>
                <w:b/>
                <w:color w:val="FFFFFF"/>
                <w:sz w:val="14"/>
                <w:szCs w:val="14"/>
              </w:rPr>
              <w:t xml:space="preserve"> CENTROS DE PENSAMIENTO NACIONALES 201</w:t>
            </w:r>
            <w:r>
              <w:rPr>
                <w:rFonts w:ascii="Century Gothic" w:hAnsi="Century Gothic" w:cs="Calibri"/>
                <w:b/>
                <w:color w:val="FFFFFF"/>
                <w:sz w:val="14"/>
                <w:szCs w:val="14"/>
              </w:rPr>
              <w:t>8</w:t>
            </w:r>
          </w:p>
          <w:p w14:paraId="08CD1824" w14:textId="4B27144E" w:rsidR="00B93834" w:rsidRPr="006F54FC" w:rsidRDefault="009567C5" w:rsidP="009567C5">
            <w:pPr>
              <w:jc w:val="center"/>
              <w:rPr>
                <w:rFonts w:ascii="Century Gothic" w:hAnsi="Century Gothic" w:cs="Calibri"/>
                <w:b/>
                <w:color w:val="FFFFFF"/>
                <w:sz w:val="14"/>
                <w:szCs w:val="14"/>
              </w:rPr>
            </w:pPr>
            <w:r w:rsidRPr="000A7605">
              <w:rPr>
                <w:rFonts w:ascii="Century Gothic" w:hAnsi="Century Gothic" w:cs="Calibri"/>
                <w:b/>
                <w:color w:val="FFFFFF"/>
                <w:sz w:val="14"/>
                <w:szCs w:val="14"/>
              </w:rPr>
              <w:t>Resolución Administrativa de la SENACYT No. 191 de 31 de julio de 2017, por medio de la cual se adopta el Reglamento Interno para las Contrataciones por Mérito, publicada en la Gaceta Oficial 28344-A del 16 de agosto de 2017</w:t>
            </w:r>
          </w:p>
        </w:tc>
      </w:tr>
      <w:tr w:rsidR="00B93834" w:rsidRPr="006F54FC" w14:paraId="6711FD1E" w14:textId="77777777" w:rsidTr="00042B08">
        <w:trPr>
          <w:trHeight w:val="658"/>
          <w:jc w:val="center"/>
        </w:trPr>
        <w:tc>
          <w:tcPr>
            <w:tcW w:w="11035" w:type="dxa"/>
            <w:shd w:val="clear" w:color="auto" w:fill="auto"/>
            <w:vAlign w:val="center"/>
          </w:tcPr>
          <w:p w14:paraId="07282AD9" w14:textId="77777777" w:rsidR="00B93834" w:rsidRPr="009567C5" w:rsidRDefault="009567C5" w:rsidP="009567C5">
            <w:pPr>
              <w:pStyle w:val="Ttulo1"/>
            </w:pPr>
            <w:r w:rsidRPr="009567C5">
              <w:t>Plazo máximo de duración del proyecto o actividad</w:t>
            </w:r>
          </w:p>
          <w:p w14:paraId="5C8EA30C" w14:textId="2B00779D" w:rsidR="009567C5" w:rsidRPr="006C753E" w:rsidRDefault="009567C5" w:rsidP="006C753E">
            <w:pPr>
              <w:pStyle w:val="Prrafodelista"/>
              <w:numPr>
                <w:ilvl w:val="0"/>
                <w:numId w:val="17"/>
              </w:numPr>
              <w:autoSpaceDE w:val="0"/>
              <w:autoSpaceDN w:val="0"/>
              <w:adjustRightInd w:val="0"/>
              <w:spacing w:before="120" w:after="120"/>
              <w:jc w:val="both"/>
              <w:rPr>
                <w:rFonts w:ascii="Century Gothic" w:hAnsi="Century Gothic" w:cs="Calibri"/>
                <w:b/>
                <w:sz w:val="14"/>
                <w:szCs w:val="14"/>
              </w:rPr>
            </w:pPr>
            <w:r w:rsidRPr="006C753E">
              <w:rPr>
                <w:rFonts w:ascii="Century Gothic" w:hAnsi="Century Gothic" w:cs="Calibri"/>
                <w:sz w:val="14"/>
                <w:szCs w:val="14"/>
              </w:rPr>
              <w:t>Las propuestas podrán tener una duración máxima de hasta treinta y seis (36) meses.</w:t>
            </w:r>
          </w:p>
        </w:tc>
      </w:tr>
      <w:tr w:rsidR="009567C5" w:rsidRPr="006F54FC" w14:paraId="08EFCB83" w14:textId="77777777" w:rsidTr="00042B08">
        <w:trPr>
          <w:trHeight w:val="658"/>
          <w:jc w:val="center"/>
        </w:trPr>
        <w:tc>
          <w:tcPr>
            <w:tcW w:w="11035" w:type="dxa"/>
            <w:shd w:val="clear" w:color="auto" w:fill="auto"/>
            <w:vAlign w:val="center"/>
          </w:tcPr>
          <w:p w14:paraId="513A8D28" w14:textId="703EC2E4" w:rsidR="009567C5" w:rsidRDefault="009567C5" w:rsidP="009567C5">
            <w:pPr>
              <w:pStyle w:val="Ttulo1"/>
            </w:pPr>
            <w:r w:rsidRPr="009567C5">
              <w:t>Requisitos para participar en la convocatoria</w:t>
            </w:r>
          </w:p>
          <w:p w14:paraId="7EA9FD54" w14:textId="42C20485" w:rsidR="00212F12" w:rsidRDefault="00212F12" w:rsidP="00212F12">
            <w:pPr>
              <w:spacing w:line="276" w:lineRule="auto"/>
              <w:ind w:left="708"/>
              <w:rPr>
                <w:rFonts w:ascii="Century Gothic" w:hAnsi="Century Gothic" w:cs="Arial"/>
                <w:sz w:val="14"/>
                <w:szCs w:val="14"/>
              </w:rPr>
            </w:pPr>
            <w:r w:rsidRPr="009567C5">
              <w:rPr>
                <w:rFonts w:ascii="Century Gothic" w:hAnsi="Century Gothic" w:cs="Arial"/>
                <w:caps/>
                <w:sz w:val="14"/>
                <w:szCs w:val="14"/>
              </w:rPr>
              <w:fldChar w:fldCharType="begin">
                <w:ffData>
                  <w:name w:val="Check26"/>
                  <w:enabled/>
                  <w:calcOnExit w:val="0"/>
                  <w:checkBox>
                    <w:size w:val="20"/>
                    <w:default w:val="0"/>
                  </w:checkBox>
                </w:ffData>
              </w:fldChar>
            </w:r>
            <w:r w:rsidRPr="009567C5">
              <w:rPr>
                <w:rFonts w:ascii="Century Gothic" w:hAnsi="Century Gothic" w:cs="Arial"/>
                <w:caps/>
                <w:sz w:val="14"/>
                <w:szCs w:val="14"/>
              </w:rPr>
              <w:instrText xml:space="preserve"> FORMCHECKBOX </w:instrText>
            </w:r>
            <w:r w:rsidR="008F47C0">
              <w:rPr>
                <w:rFonts w:ascii="Century Gothic" w:hAnsi="Century Gothic" w:cs="Arial"/>
                <w:caps/>
                <w:sz w:val="14"/>
                <w:szCs w:val="14"/>
              </w:rPr>
            </w:r>
            <w:r w:rsidR="008F47C0">
              <w:rPr>
                <w:rFonts w:ascii="Century Gothic" w:hAnsi="Century Gothic" w:cs="Arial"/>
                <w:caps/>
                <w:sz w:val="14"/>
                <w:szCs w:val="14"/>
              </w:rPr>
              <w:fldChar w:fldCharType="separate"/>
            </w:r>
            <w:r w:rsidRPr="009567C5">
              <w:rPr>
                <w:rFonts w:ascii="Century Gothic" w:hAnsi="Century Gothic" w:cs="Arial"/>
                <w:caps/>
                <w:sz w:val="14"/>
                <w:szCs w:val="14"/>
              </w:rPr>
              <w:fldChar w:fldCharType="end"/>
            </w:r>
            <w:r w:rsidRPr="009567C5">
              <w:rPr>
                <w:rFonts w:ascii="Century Gothic" w:hAnsi="Century Gothic" w:cs="Arial"/>
                <w:caps/>
                <w:sz w:val="14"/>
                <w:szCs w:val="14"/>
              </w:rPr>
              <w:t xml:space="preserve"> </w:t>
            </w:r>
            <w:r w:rsidRPr="009567C5">
              <w:rPr>
                <w:rFonts w:ascii="Century Gothic" w:hAnsi="Century Gothic" w:cs="Arial"/>
                <w:sz w:val="14"/>
                <w:szCs w:val="14"/>
              </w:rPr>
              <w:t xml:space="preserve">Formulario de </w:t>
            </w:r>
            <w:r>
              <w:rPr>
                <w:rFonts w:ascii="Century Gothic" w:hAnsi="Century Gothic" w:cs="Arial"/>
                <w:sz w:val="14"/>
                <w:szCs w:val="14"/>
              </w:rPr>
              <w:t>presentación</w:t>
            </w:r>
            <w:r w:rsidRPr="009567C5">
              <w:rPr>
                <w:rFonts w:ascii="Century Gothic" w:hAnsi="Century Gothic" w:cs="Arial"/>
                <w:sz w:val="14"/>
                <w:szCs w:val="14"/>
              </w:rPr>
              <w:t xml:space="preserve"> </w:t>
            </w:r>
            <w:r>
              <w:rPr>
                <w:rFonts w:ascii="Century Gothic" w:hAnsi="Century Gothic" w:cs="Arial"/>
                <w:sz w:val="14"/>
                <w:szCs w:val="14"/>
              </w:rPr>
              <w:t>de intención de propuesta</w:t>
            </w:r>
            <w:r w:rsidRPr="009567C5">
              <w:rPr>
                <w:rFonts w:ascii="Century Gothic" w:hAnsi="Century Gothic" w:cs="Arial"/>
                <w:sz w:val="14"/>
                <w:szCs w:val="14"/>
              </w:rPr>
              <w:t>.</w:t>
            </w:r>
            <w:r>
              <w:rPr>
                <w:rFonts w:ascii="Century Gothic" w:hAnsi="Century Gothic" w:cs="Arial"/>
                <w:sz w:val="14"/>
                <w:szCs w:val="14"/>
              </w:rPr>
              <w:t xml:space="preserve"> Firmado por el </w:t>
            </w:r>
            <w:r w:rsidR="006B2473">
              <w:rPr>
                <w:rFonts w:ascii="Century Gothic" w:hAnsi="Century Gothic" w:cs="Arial"/>
                <w:sz w:val="14"/>
                <w:szCs w:val="14"/>
              </w:rPr>
              <w:t xml:space="preserve">representante legal del </w:t>
            </w:r>
            <w:r>
              <w:rPr>
                <w:rFonts w:ascii="Century Gothic" w:hAnsi="Century Gothic" w:cs="Arial"/>
                <w:sz w:val="14"/>
                <w:szCs w:val="14"/>
              </w:rPr>
              <w:t>proponente o persona autorizada.</w:t>
            </w:r>
          </w:p>
          <w:p w14:paraId="7BB0A3F4" w14:textId="10AF2273" w:rsidR="000033B4" w:rsidRPr="000033B4" w:rsidRDefault="000033B4" w:rsidP="000033B4">
            <w:pPr>
              <w:pStyle w:val="Prrafodelista"/>
              <w:spacing w:line="276" w:lineRule="auto"/>
              <w:rPr>
                <w:rFonts w:ascii="Century Gothic" w:hAnsi="Century Gothic" w:cs="Arial"/>
                <w:sz w:val="14"/>
                <w:szCs w:val="14"/>
              </w:rPr>
            </w:pPr>
            <w:r w:rsidRPr="009567C5">
              <w:rPr>
                <w:rFonts w:ascii="Century Gothic" w:hAnsi="Century Gothic" w:cs="Arial"/>
                <w:caps/>
                <w:sz w:val="14"/>
                <w:szCs w:val="14"/>
              </w:rPr>
              <w:fldChar w:fldCharType="begin">
                <w:ffData>
                  <w:name w:val="Check26"/>
                  <w:enabled/>
                  <w:calcOnExit w:val="0"/>
                  <w:checkBox>
                    <w:size w:val="20"/>
                    <w:default w:val="0"/>
                  </w:checkBox>
                </w:ffData>
              </w:fldChar>
            </w:r>
            <w:r w:rsidRPr="009567C5">
              <w:rPr>
                <w:rFonts w:ascii="Century Gothic" w:hAnsi="Century Gothic" w:cs="Arial"/>
                <w:caps/>
                <w:sz w:val="14"/>
                <w:szCs w:val="14"/>
              </w:rPr>
              <w:instrText xml:space="preserve"> FORMCHECKBOX </w:instrText>
            </w:r>
            <w:r w:rsidR="008F47C0">
              <w:rPr>
                <w:rFonts w:ascii="Century Gothic" w:hAnsi="Century Gothic" w:cs="Arial"/>
                <w:caps/>
                <w:sz w:val="14"/>
                <w:szCs w:val="14"/>
              </w:rPr>
            </w:r>
            <w:r w:rsidR="008F47C0">
              <w:rPr>
                <w:rFonts w:ascii="Century Gothic" w:hAnsi="Century Gothic" w:cs="Arial"/>
                <w:caps/>
                <w:sz w:val="14"/>
                <w:szCs w:val="14"/>
              </w:rPr>
              <w:fldChar w:fldCharType="separate"/>
            </w:r>
            <w:r w:rsidRPr="009567C5">
              <w:rPr>
                <w:rFonts w:ascii="Century Gothic" w:hAnsi="Century Gothic" w:cs="Arial"/>
                <w:caps/>
                <w:sz w:val="14"/>
                <w:szCs w:val="14"/>
              </w:rPr>
              <w:fldChar w:fldCharType="end"/>
            </w:r>
            <w:r w:rsidRPr="009567C5">
              <w:rPr>
                <w:rFonts w:ascii="Century Gothic" w:hAnsi="Century Gothic" w:cs="Arial"/>
                <w:caps/>
                <w:sz w:val="14"/>
                <w:szCs w:val="14"/>
              </w:rPr>
              <w:t xml:space="preserve"> </w:t>
            </w:r>
            <w:r w:rsidRPr="000033B4">
              <w:rPr>
                <w:rFonts w:ascii="Century Gothic" w:hAnsi="Century Gothic" w:cs="Arial"/>
                <w:sz w:val="14"/>
                <w:szCs w:val="14"/>
              </w:rPr>
              <w:t xml:space="preserve">Participación en sesión de inducción. </w:t>
            </w:r>
            <w:r w:rsidR="005F0057">
              <w:rPr>
                <w:rFonts w:ascii="Century Gothic" w:hAnsi="Century Gothic" w:cs="Arial"/>
                <w:sz w:val="14"/>
                <w:szCs w:val="14"/>
              </w:rPr>
              <w:t xml:space="preserve"> La fecha será establecida en el anuncio de la convocatoria</w:t>
            </w:r>
            <w:r w:rsidR="008D18B1">
              <w:rPr>
                <w:rFonts w:ascii="Century Gothic" w:hAnsi="Century Gothic" w:cs="Arial"/>
                <w:sz w:val="14"/>
                <w:szCs w:val="14"/>
              </w:rPr>
              <w:t>.</w:t>
            </w:r>
          </w:p>
          <w:p w14:paraId="7722E6FA" w14:textId="54A14A8D"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caps/>
                <w:sz w:val="14"/>
                <w:szCs w:val="14"/>
              </w:rPr>
              <w:fldChar w:fldCharType="begin">
                <w:ffData>
                  <w:name w:val="Check26"/>
                  <w:enabled/>
                  <w:calcOnExit w:val="0"/>
                  <w:checkBox>
                    <w:size w:val="20"/>
                    <w:default w:val="0"/>
                  </w:checkBox>
                </w:ffData>
              </w:fldChar>
            </w:r>
            <w:r w:rsidRPr="009567C5">
              <w:rPr>
                <w:rFonts w:ascii="Century Gothic" w:hAnsi="Century Gothic" w:cs="Arial"/>
                <w:caps/>
                <w:sz w:val="14"/>
                <w:szCs w:val="14"/>
              </w:rPr>
              <w:instrText xml:space="preserve"> FORMCHECKBOX </w:instrText>
            </w:r>
            <w:r w:rsidR="008F47C0">
              <w:rPr>
                <w:rFonts w:ascii="Century Gothic" w:hAnsi="Century Gothic" w:cs="Arial"/>
                <w:caps/>
                <w:sz w:val="14"/>
                <w:szCs w:val="14"/>
              </w:rPr>
            </w:r>
            <w:r w:rsidR="008F47C0">
              <w:rPr>
                <w:rFonts w:ascii="Century Gothic" w:hAnsi="Century Gothic" w:cs="Arial"/>
                <w:caps/>
                <w:sz w:val="14"/>
                <w:szCs w:val="14"/>
              </w:rPr>
              <w:fldChar w:fldCharType="separate"/>
            </w:r>
            <w:r w:rsidRPr="009567C5">
              <w:rPr>
                <w:rFonts w:ascii="Century Gothic" w:hAnsi="Century Gothic" w:cs="Arial"/>
                <w:caps/>
                <w:sz w:val="14"/>
                <w:szCs w:val="14"/>
              </w:rPr>
              <w:fldChar w:fldCharType="end"/>
            </w:r>
            <w:r w:rsidRPr="009567C5">
              <w:rPr>
                <w:rFonts w:ascii="Century Gothic" w:hAnsi="Century Gothic" w:cs="Arial"/>
                <w:caps/>
                <w:sz w:val="14"/>
                <w:szCs w:val="14"/>
              </w:rPr>
              <w:t xml:space="preserve"> </w:t>
            </w:r>
            <w:r w:rsidRPr="009567C5">
              <w:rPr>
                <w:rFonts w:ascii="Century Gothic" w:hAnsi="Century Gothic" w:cs="Arial"/>
                <w:sz w:val="14"/>
                <w:szCs w:val="14"/>
              </w:rPr>
              <w:t xml:space="preserve">Formulario de </w:t>
            </w:r>
            <w:r w:rsidR="000033B4">
              <w:rPr>
                <w:rFonts w:ascii="Century Gothic" w:hAnsi="Century Gothic" w:cs="Arial"/>
                <w:sz w:val="14"/>
                <w:szCs w:val="14"/>
              </w:rPr>
              <w:t>presentación</w:t>
            </w:r>
            <w:r w:rsidRPr="009567C5">
              <w:rPr>
                <w:rFonts w:ascii="Century Gothic" w:hAnsi="Century Gothic" w:cs="Arial"/>
                <w:sz w:val="14"/>
                <w:szCs w:val="14"/>
              </w:rPr>
              <w:t xml:space="preserve"> </w:t>
            </w:r>
            <w:r w:rsidR="007107D2">
              <w:rPr>
                <w:rFonts w:ascii="Century Gothic" w:hAnsi="Century Gothic" w:cs="Arial"/>
                <w:sz w:val="14"/>
                <w:szCs w:val="14"/>
              </w:rPr>
              <w:t>de propuesta</w:t>
            </w:r>
            <w:r w:rsidRPr="009567C5">
              <w:rPr>
                <w:rFonts w:ascii="Century Gothic" w:hAnsi="Century Gothic" w:cs="Arial"/>
                <w:sz w:val="14"/>
                <w:szCs w:val="14"/>
              </w:rPr>
              <w:t>.</w:t>
            </w:r>
            <w:r w:rsidR="006C753E">
              <w:rPr>
                <w:rFonts w:ascii="Century Gothic" w:hAnsi="Century Gothic" w:cs="Arial"/>
                <w:sz w:val="14"/>
                <w:szCs w:val="14"/>
              </w:rPr>
              <w:t xml:space="preserve"> Firmado por el proponente o persona autorizada.</w:t>
            </w:r>
          </w:p>
          <w:p w14:paraId="61FC8C07" w14:textId="7520CB38" w:rsidR="009567C5" w:rsidRPr="006C753E" w:rsidRDefault="009567C5" w:rsidP="006C753E">
            <w:pPr>
              <w:spacing w:line="276" w:lineRule="auto"/>
              <w:ind w:left="708"/>
              <w:rPr>
                <w:rFonts w:ascii="Century Gothic" w:hAnsi="Century Gothic" w:cs="Arial"/>
                <w:sz w:val="14"/>
                <w:szCs w:val="14"/>
                <w:u w:val="single"/>
              </w:rPr>
            </w:pPr>
            <w:r w:rsidRPr="006C753E">
              <w:rPr>
                <w:rFonts w:ascii="Century Gothic" w:hAnsi="Century Gothic" w:cs="Arial"/>
                <w:sz w:val="14"/>
                <w:szCs w:val="14"/>
                <w:u w:val="single"/>
              </w:rPr>
              <w:t>Anexo 1</w:t>
            </w:r>
            <w:r w:rsidR="006C753E" w:rsidRPr="006C753E">
              <w:rPr>
                <w:rFonts w:ascii="Century Gothic" w:hAnsi="Century Gothic" w:cs="Arial"/>
                <w:sz w:val="14"/>
                <w:szCs w:val="14"/>
                <w:u w:val="single"/>
              </w:rPr>
              <w:t xml:space="preserve"> del Formulario de </w:t>
            </w:r>
            <w:r w:rsidR="000033B4">
              <w:rPr>
                <w:rFonts w:ascii="Century Gothic" w:hAnsi="Century Gothic" w:cs="Arial"/>
                <w:sz w:val="14"/>
                <w:szCs w:val="14"/>
                <w:u w:val="single"/>
              </w:rPr>
              <w:t>presentación</w:t>
            </w:r>
            <w:r w:rsidR="006C753E">
              <w:rPr>
                <w:rFonts w:ascii="Century Gothic" w:hAnsi="Century Gothic" w:cs="Arial"/>
                <w:sz w:val="14"/>
                <w:szCs w:val="14"/>
                <w:u w:val="single"/>
              </w:rPr>
              <w:t xml:space="preserve"> de propuesta</w:t>
            </w:r>
            <w:r w:rsidR="006C753E" w:rsidRPr="006C753E">
              <w:rPr>
                <w:rFonts w:ascii="Century Gothic" w:hAnsi="Century Gothic" w:cs="Arial"/>
                <w:sz w:val="14"/>
                <w:szCs w:val="14"/>
                <w:u w:val="single"/>
              </w:rPr>
              <w:t>:</w:t>
            </w:r>
          </w:p>
          <w:p w14:paraId="3094DF15" w14:textId="77777777"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A. Resumen ejecutivo de la propuesta</w:t>
            </w:r>
          </w:p>
          <w:p w14:paraId="5A3EE9BE" w14:textId="77777777"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B. Descripción detallada de la propuesta</w:t>
            </w:r>
          </w:p>
          <w:p w14:paraId="3A99F1F2" w14:textId="77777777"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C. Referencias bibliográficas (si aplica)</w:t>
            </w:r>
          </w:p>
          <w:p w14:paraId="27D6452B" w14:textId="530A65ED" w:rsidR="006C753E" w:rsidRPr="006C753E" w:rsidRDefault="006C753E" w:rsidP="006C753E">
            <w:pPr>
              <w:spacing w:line="276" w:lineRule="auto"/>
              <w:ind w:left="708"/>
              <w:rPr>
                <w:rFonts w:ascii="Century Gothic" w:hAnsi="Century Gothic" w:cs="Arial"/>
                <w:sz w:val="14"/>
                <w:szCs w:val="14"/>
                <w:u w:val="single"/>
              </w:rPr>
            </w:pPr>
            <w:r w:rsidRPr="006C753E">
              <w:rPr>
                <w:rFonts w:ascii="Century Gothic" w:hAnsi="Century Gothic" w:cs="Arial"/>
                <w:sz w:val="14"/>
                <w:szCs w:val="14"/>
                <w:u w:val="single"/>
              </w:rPr>
              <w:t xml:space="preserve">Anexo 2 del Formulario de </w:t>
            </w:r>
            <w:r w:rsidR="000033B4">
              <w:rPr>
                <w:rFonts w:ascii="Century Gothic" w:hAnsi="Century Gothic" w:cs="Arial"/>
                <w:sz w:val="14"/>
                <w:szCs w:val="14"/>
                <w:u w:val="single"/>
              </w:rPr>
              <w:t xml:space="preserve">presentación </w:t>
            </w:r>
            <w:r>
              <w:rPr>
                <w:rFonts w:ascii="Century Gothic" w:hAnsi="Century Gothic" w:cs="Arial"/>
                <w:sz w:val="14"/>
                <w:szCs w:val="14"/>
                <w:u w:val="single"/>
              </w:rPr>
              <w:t>de propuesta</w:t>
            </w:r>
            <w:r w:rsidRPr="006C753E">
              <w:rPr>
                <w:rFonts w:ascii="Century Gothic" w:hAnsi="Century Gothic" w:cs="Arial"/>
                <w:sz w:val="14"/>
                <w:szCs w:val="14"/>
                <w:u w:val="single"/>
              </w:rPr>
              <w:t>:</w:t>
            </w:r>
          </w:p>
          <w:p w14:paraId="676DFAE5" w14:textId="77777777"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A. Descripción detallada del proponente </w:t>
            </w:r>
          </w:p>
          <w:p w14:paraId="144341E5" w14:textId="08106718" w:rsidR="003338C9" w:rsidRPr="009567C5" w:rsidRDefault="003338C9" w:rsidP="003338C9">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Pr>
                <w:rFonts w:ascii="Century Gothic" w:hAnsi="Century Gothic" w:cs="Arial"/>
                <w:sz w:val="14"/>
                <w:szCs w:val="14"/>
              </w:rPr>
              <w:t>B</w:t>
            </w:r>
            <w:r w:rsidRPr="009567C5">
              <w:rPr>
                <w:rFonts w:ascii="Century Gothic" w:hAnsi="Century Gothic" w:cs="Arial"/>
                <w:sz w:val="14"/>
                <w:szCs w:val="14"/>
              </w:rPr>
              <w:t>. Hoja de vida del personal clave del proponente</w:t>
            </w:r>
          </w:p>
          <w:p w14:paraId="6D9412FE" w14:textId="72750ED3"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sidR="003338C9">
              <w:rPr>
                <w:rFonts w:ascii="Century Gothic" w:hAnsi="Century Gothic" w:cs="Arial"/>
                <w:sz w:val="14"/>
                <w:szCs w:val="14"/>
              </w:rPr>
              <w:t>C</w:t>
            </w:r>
            <w:r w:rsidRPr="009567C5">
              <w:rPr>
                <w:rFonts w:ascii="Century Gothic" w:hAnsi="Century Gothic" w:cs="Arial"/>
                <w:sz w:val="14"/>
                <w:szCs w:val="14"/>
              </w:rPr>
              <w:t>. Listado y evidencia de al menos 3 (tres) productos de investigación del proponente</w:t>
            </w:r>
          </w:p>
          <w:p w14:paraId="7FD844B1" w14:textId="6578B147" w:rsidR="006C753E" w:rsidRPr="006C753E" w:rsidRDefault="006C753E" w:rsidP="006C753E">
            <w:pPr>
              <w:spacing w:line="276" w:lineRule="auto"/>
              <w:ind w:left="708"/>
              <w:rPr>
                <w:rFonts w:ascii="Century Gothic" w:hAnsi="Century Gothic" w:cs="Arial"/>
                <w:sz w:val="14"/>
                <w:szCs w:val="14"/>
                <w:u w:val="single"/>
              </w:rPr>
            </w:pPr>
            <w:r w:rsidRPr="006C753E">
              <w:rPr>
                <w:rFonts w:ascii="Century Gothic" w:hAnsi="Century Gothic" w:cs="Arial"/>
                <w:sz w:val="14"/>
                <w:szCs w:val="14"/>
                <w:u w:val="single"/>
              </w:rPr>
              <w:t xml:space="preserve">Anexo 3 del Formulario de </w:t>
            </w:r>
            <w:r w:rsidR="000033B4">
              <w:rPr>
                <w:rFonts w:ascii="Century Gothic" w:hAnsi="Century Gothic" w:cs="Arial"/>
                <w:sz w:val="14"/>
                <w:szCs w:val="14"/>
                <w:u w:val="single"/>
              </w:rPr>
              <w:t xml:space="preserve">presentación </w:t>
            </w:r>
            <w:r>
              <w:rPr>
                <w:rFonts w:ascii="Century Gothic" w:hAnsi="Century Gothic" w:cs="Arial"/>
                <w:sz w:val="14"/>
                <w:szCs w:val="14"/>
                <w:u w:val="single"/>
              </w:rPr>
              <w:t>de propuesta</w:t>
            </w:r>
            <w:r w:rsidRPr="006C753E">
              <w:rPr>
                <w:rFonts w:ascii="Century Gothic" w:hAnsi="Century Gothic" w:cs="Arial"/>
                <w:sz w:val="14"/>
                <w:szCs w:val="14"/>
                <w:u w:val="single"/>
              </w:rPr>
              <w:t>:</w:t>
            </w:r>
          </w:p>
          <w:p w14:paraId="1DE6E078" w14:textId="5654F2B2" w:rsidR="009567C5" w:rsidRPr="009567C5" w:rsidRDefault="009567C5" w:rsidP="006C753E">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A. Cronograma de actividades</w:t>
            </w:r>
            <w:r w:rsidR="006B2473">
              <w:rPr>
                <w:rFonts w:ascii="Century Gothic" w:hAnsi="Century Gothic" w:cs="Arial"/>
                <w:sz w:val="14"/>
                <w:szCs w:val="14"/>
              </w:rPr>
              <w:t>. Debe incluir las etapas de la propuesta y su duración.</w:t>
            </w:r>
          </w:p>
          <w:p w14:paraId="7B4181D4" w14:textId="48BEEB94" w:rsidR="006C753E" w:rsidRPr="006C753E" w:rsidRDefault="006C753E" w:rsidP="006C753E">
            <w:pPr>
              <w:spacing w:line="276" w:lineRule="auto"/>
              <w:ind w:left="708"/>
              <w:rPr>
                <w:rFonts w:ascii="Century Gothic" w:hAnsi="Century Gothic" w:cs="Arial"/>
                <w:sz w:val="14"/>
                <w:szCs w:val="14"/>
                <w:u w:val="single"/>
              </w:rPr>
            </w:pPr>
            <w:r w:rsidRPr="006C753E">
              <w:rPr>
                <w:rFonts w:ascii="Century Gothic" w:hAnsi="Century Gothic" w:cs="Arial"/>
                <w:sz w:val="14"/>
                <w:szCs w:val="14"/>
                <w:u w:val="single"/>
              </w:rPr>
              <w:t xml:space="preserve">Anexo 4 del Formulario de </w:t>
            </w:r>
            <w:r w:rsidR="000033B4">
              <w:rPr>
                <w:rFonts w:ascii="Century Gothic" w:hAnsi="Century Gothic" w:cs="Arial"/>
                <w:sz w:val="14"/>
                <w:szCs w:val="14"/>
                <w:u w:val="single"/>
              </w:rPr>
              <w:t xml:space="preserve">presentación </w:t>
            </w:r>
            <w:r>
              <w:rPr>
                <w:rFonts w:ascii="Century Gothic" w:hAnsi="Century Gothic" w:cs="Arial"/>
                <w:sz w:val="14"/>
                <w:szCs w:val="14"/>
                <w:u w:val="single"/>
              </w:rPr>
              <w:t>de propuesta</w:t>
            </w:r>
            <w:r w:rsidRPr="006C753E">
              <w:rPr>
                <w:rFonts w:ascii="Century Gothic" w:hAnsi="Century Gothic" w:cs="Arial"/>
                <w:sz w:val="14"/>
                <w:szCs w:val="14"/>
                <w:u w:val="single"/>
              </w:rPr>
              <w:t>:</w:t>
            </w:r>
          </w:p>
          <w:p w14:paraId="7FAEF40D" w14:textId="26920877" w:rsidR="009567C5" w:rsidRPr="00BF3315" w:rsidRDefault="009567C5" w:rsidP="006C753E">
            <w:pPr>
              <w:overflowPunct w:val="0"/>
              <w:autoSpaceDE w:val="0"/>
              <w:autoSpaceDN w:val="0"/>
              <w:adjustRightInd w:val="0"/>
              <w:spacing w:line="276" w:lineRule="auto"/>
              <w:ind w:left="708"/>
              <w:jc w:val="both"/>
              <w:textAlignment w:val="baseline"/>
              <w:rPr>
                <w:rFonts w:ascii="Century Gothic" w:hAnsi="Century Gothic" w:cs="Arial"/>
                <w:sz w:val="14"/>
                <w:szCs w:val="14"/>
                <w:u w:val="single"/>
              </w:rPr>
            </w:pPr>
            <w:r w:rsidRPr="00BF3315">
              <w:rPr>
                <w:rFonts w:ascii="Century Gothic" w:hAnsi="Century Gothic" w:cs="Arial"/>
                <w:sz w:val="14"/>
                <w:szCs w:val="14"/>
              </w:rPr>
              <w:fldChar w:fldCharType="begin">
                <w:ffData>
                  <w:name w:val="Check10"/>
                  <w:enabled/>
                  <w:calcOnExit w:val="0"/>
                  <w:checkBox>
                    <w:size w:val="18"/>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A. Presupuesto completo</w:t>
            </w:r>
            <w:r w:rsidR="007107D2" w:rsidRPr="00BF3315">
              <w:rPr>
                <w:rFonts w:ascii="Century Gothic" w:hAnsi="Century Gothic" w:cs="Arial"/>
                <w:sz w:val="14"/>
                <w:szCs w:val="14"/>
              </w:rPr>
              <w:t>. Debe incluir sustentación de cada rubro de gasto.</w:t>
            </w:r>
          </w:p>
          <w:p w14:paraId="6A9429BC" w14:textId="10447A5F" w:rsidR="006C753E" w:rsidRPr="00BF3315" w:rsidRDefault="006C753E" w:rsidP="006C753E">
            <w:pPr>
              <w:spacing w:line="276" w:lineRule="auto"/>
              <w:ind w:left="708"/>
              <w:rPr>
                <w:rFonts w:ascii="Century Gothic" w:hAnsi="Century Gothic" w:cs="Arial"/>
                <w:sz w:val="14"/>
                <w:szCs w:val="14"/>
                <w:u w:val="single"/>
              </w:rPr>
            </w:pPr>
            <w:r w:rsidRPr="00BF3315">
              <w:rPr>
                <w:rFonts w:ascii="Century Gothic" w:hAnsi="Century Gothic" w:cs="Arial"/>
                <w:sz w:val="14"/>
                <w:szCs w:val="14"/>
                <w:u w:val="single"/>
              </w:rPr>
              <w:t xml:space="preserve">Anexo 5 del Formulario de </w:t>
            </w:r>
            <w:r w:rsidR="000033B4" w:rsidRPr="00BF3315">
              <w:rPr>
                <w:rFonts w:ascii="Century Gothic" w:hAnsi="Century Gothic" w:cs="Arial"/>
                <w:sz w:val="14"/>
                <w:szCs w:val="14"/>
                <w:u w:val="single"/>
              </w:rPr>
              <w:t xml:space="preserve">presentación </w:t>
            </w:r>
            <w:r w:rsidRPr="00BF3315">
              <w:rPr>
                <w:rFonts w:ascii="Century Gothic" w:hAnsi="Century Gothic" w:cs="Arial"/>
                <w:sz w:val="14"/>
                <w:szCs w:val="14"/>
                <w:u w:val="single"/>
              </w:rPr>
              <w:t>de propuesta:</w:t>
            </w:r>
          </w:p>
          <w:p w14:paraId="6C74E5A4" w14:textId="60953134" w:rsidR="005E274D" w:rsidRPr="005E274D" w:rsidRDefault="005E274D" w:rsidP="005E274D">
            <w:pPr>
              <w:spacing w:line="276" w:lineRule="auto"/>
              <w:ind w:left="708"/>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Pr>
                <w:rFonts w:ascii="Century Gothic" w:hAnsi="Century Gothic" w:cs="Arial"/>
                <w:sz w:val="14"/>
                <w:szCs w:val="14"/>
              </w:rPr>
              <w:t xml:space="preserve">A. </w:t>
            </w:r>
            <w:r w:rsidRPr="009567C5">
              <w:rPr>
                <w:rFonts w:ascii="Century Gothic" w:hAnsi="Century Gothic" w:cs="Arial"/>
                <w:sz w:val="14"/>
                <w:szCs w:val="14"/>
              </w:rPr>
              <w:t>Diagnóstico de las necesidades de la organización</w:t>
            </w:r>
            <w:r>
              <w:rPr>
                <w:rFonts w:ascii="Century Gothic" w:hAnsi="Century Gothic" w:cs="Arial"/>
                <w:sz w:val="14"/>
                <w:szCs w:val="14"/>
              </w:rPr>
              <w:t>.</w:t>
            </w:r>
            <w:r w:rsidRPr="009567C5">
              <w:rPr>
                <w:rFonts w:ascii="Century Gothic" w:hAnsi="Century Gothic" w:cs="Arial"/>
                <w:sz w:val="14"/>
                <w:szCs w:val="14"/>
              </w:rPr>
              <w:t xml:space="preserve"> </w:t>
            </w:r>
          </w:p>
          <w:p w14:paraId="5B9AB39F" w14:textId="3B5E4AA5" w:rsidR="005E274D" w:rsidRPr="009567C5" w:rsidRDefault="005E274D" w:rsidP="005E274D">
            <w:pPr>
              <w:spacing w:line="276" w:lineRule="auto"/>
              <w:ind w:left="708"/>
              <w:rPr>
                <w:rFonts w:ascii="Century Gothic" w:hAnsi="Century Gothic" w:cs="Arial"/>
                <w:sz w:val="14"/>
                <w:szCs w:val="14"/>
              </w:rPr>
            </w:pPr>
            <w:r w:rsidRPr="005E274D">
              <w:rPr>
                <w:rFonts w:ascii="Century Gothic" w:hAnsi="Century Gothic" w:cs="Arial"/>
                <w:sz w:val="14"/>
                <w:szCs w:val="14"/>
              </w:rPr>
              <w:fldChar w:fldCharType="begin">
                <w:ffData>
                  <w:name w:val="Check10"/>
                  <w:enabled/>
                  <w:calcOnExit w:val="0"/>
                  <w:checkBox>
                    <w:size w:val="18"/>
                    <w:default w:val="0"/>
                  </w:checkBox>
                </w:ffData>
              </w:fldChar>
            </w:r>
            <w:r w:rsidRPr="005E274D">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5E274D">
              <w:rPr>
                <w:rFonts w:ascii="Century Gothic" w:hAnsi="Century Gothic" w:cs="Arial"/>
                <w:sz w:val="14"/>
                <w:szCs w:val="14"/>
              </w:rPr>
              <w:fldChar w:fldCharType="end"/>
            </w:r>
            <w:r w:rsidRPr="005E274D">
              <w:rPr>
                <w:rFonts w:ascii="Century Gothic" w:hAnsi="Century Gothic" w:cs="Arial"/>
                <w:sz w:val="14"/>
                <w:szCs w:val="14"/>
              </w:rPr>
              <w:t xml:space="preserve"> </w:t>
            </w:r>
            <w:r>
              <w:rPr>
                <w:rFonts w:ascii="Century Gothic" w:hAnsi="Century Gothic" w:cs="Arial"/>
                <w:sz w:val="14"/>
                <w:szCs w:val="14"/>
              </w:rPr>
              <w:t xml:space="preserve">B. </w:t>
            </w:r>
            <w:r w:rsidRPr="009567C5">
              <w:rPr>
                <w:rFonts w:ascii="Century Gothic" w:hAnsi="Century Gothic" w:cs="Arial"/>
                <w:sz w:val="14"/>
                <w:szCs w:val="14"/>
              </w:rPr>
              <w:t xml:space="preserve">Propuesta de visita de </w:t>
            </w:r>
            <w:r>
              <w:rPr>
                <w:rFonts w:ascii="Century Gothic" w:hAnsi="Century Gothic" w:cs="Arial"/>
                <w:sz w:val="14"/>
                <w:szCs w:val="14"/>
              </w:rPr>
              <w:t>estudio</w:t>
            </w:r>
            <w:r w:rsidR="00614AAD">
              <w:rPr>
                <w:rFonts w:ascii="Century Gothic" w:hAnsi="Century Gothic" w:cs="Arial"/>
                <w:sz w:val="14"/>
                <w:szCs w:val="14"/>
              </w:rPr>
              <w:t xml:space="preserve"> y/o de pares externos</w:t>
            </w:r>
            <w:r w:rsidRPr="009567C5">
              <w:rPr>
                <w:rFonts w:ascii="Century Gothic" w:hAnsi="Century Gothic" w:cs="Arial"/>
                <w:sz w:val="14"/>
                <w:szCs w:val="14"/>
              </w:rPr>
              <w:t>.</w:t>
            </w:r>
          </w:p>
          <w:p w14:paraId="4308A07F" w14:textId="5C6D7EFF" w:rsidR="006C753E" w:rsidRPr="006C753E" w:rsidRDefault="006C753E" w:rsidP="006C753E">
            <w:pPr>
              <w:spacing w:line="276" w:lineRule="auto"/>
              <w:ind w:left="708"/>
              <w:rPr>
                <w:rFonts w:ascii="Century Gothic" w:hAnsi="Century Gothic" w:cs="Arial"/>
                <w:sz w:val="14"/>
                <w:szCs w:val="14"/>
                <w:u w:val="single"/>
              </w:rPr>
            </w:pPr>
            <w:r w:rsidRPr="006C753E">
              <w:rPr>
                <w:rFonts w:ascii="Century Gothic" w:hAnsi="Century Gothic" w:cs="Arial"/>
                <w:sz w:val="14"/>
                <w:szCs w:val="14"/>
                <w:u w:val="single"/>
              </w:rPr>
              <w:t xml:space="preserve">Anexo 6 del Formulario de </w:t>
            </w:r>
            <w:r w:rsidR="000033B4">
              <w:rPr>
                <w:rFonts w:ascii="Century Gothic" w:hAnsi="Century Gothic" w:cs="Arial"/>
                <w:sz w:val="14"/>
                <w:szCs w:val="14"/>
                <w:u w:val="single"/>
              </w:rPr>
              <w:t xml:space="preserve">presentación </w:t>
            </w:r>
            <w:r>
              <w:rPr>
                <w:rFonts w:ascii="Century Gothic" w:hAnsi="Century Gothic" w:cs="Arial"/>
                <w:sz w:val="14"/>
                <w:szCs w:val="14"/>
                <w:u w:val="single"/>
              </w:rPr>
              <w:t>de propuesta</w:t>
            </w:r>
            <w:r w:rsidRPr="006C753E">
              <w:rPr>
                <w:rFonts w:ascii="Century Gothic" w:hAnsi="Century Gothic" w:cs="Arial"/>
                <w:sz w:val="14"/>
                <w:szCs w:val="14"/>
                <w:u w:val="single"/>
              </w:rPr>
              <w:t>:</w:t>
            </w:r>
          </w:p>
          <w:p w14:paraId="7640E89A" w14:textId="77777777" w:rsidR="005E274D" w:rsidRPr="00BF331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10"/>
                  <w:enabled/>
                  <w:calcOnExit w:val="0"/>
                  <w:checkBox>
                    <w:size w:val="18"/>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A. Paz y Salvo de la SENACYT. Formulario firmado por el representante legal de la organización proponente.</w:t>
            </w:r>
          </w:p>
          <w:p w14:paraId="33286391" w14:textId="77777777" w:rsidR="005E274D" w:rsidRPr="00BF331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26"/>
                  <w:enabled/>
                  <w:calcOnExit w:val="0"/>
                  <w:checkBox>
                    <w:size w:val="20"/>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B. Paz y Salvo de la SENACYT. Formulario firmado por el representante legal de la organización administradora de fondos (si aplica).</w:t>
            </w:r>
          </w:p>
          <w:p w14:paraId="2F8082D3" w14:textId="77777777" w:rsidR="005E274D" w:rsidRPr="00BF331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26"/>
                  <w:enabled/>
                  <w:calcOnExit w:val="0"/>
                  <w:checkBox>
                    <w:size w:val="20"/>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C. Copia de cédula del representante legal de la organización proponente.</w:t>
            </w:r>
          </w:p>
          <w:p w14:paraId="7027A7A0" w14:textId="77777777" w:rsidR="005E274D" w:rsidRPr="00BF331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26"/>
                  <w:enabled/>
                  <w:calcOnExit w:val="0"/>
                  <w:checkBox>
                    <w:size w:val="20"/>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D. Copia de cédula del líder de la propuesta.</w:t>
            </w:r>
          </w:p>
          <w:p w14:paraId="3C569033" w14:textId="77777777" w:rsidR="005E274D" w:rsidRPr="00BF331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26"/>
                  <w:enabled/>
                  <w:calcOnExit w:val="0"/>
                  <w:checkBox>
                    <w:size w:val="20"/>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E. Copia de cédula del representante legal de la organización administradora de fondos (si aplica).</w:t>
            </w:r>
          </w:p>
          <w:p w14:paraId="5FE6BDBB" w14:textId="77777777" w:rsidR="005E274D" w:rsidRPr="00BF331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26"/>
                  <w:enabled/>
                  <w:calcOnExit w:val="0"/>
                  <w:checkBox>
                    <w:size w:val="20"/>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F. Documento que valide la constitución jurídica de la organización proponente.</w:t>
            </w:r>
          </w:p>
          <w:p w14:paraId="32099A88" w14:textId="77777777" w:rsidR="005E274D" w:rsidRPr="009567C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BF3315">
              <w:rPr>
                <w:rFonts w:ascii="Century Gothic" w:hAnsi="Century Gothic" w:cs="Arial"/>
                <w:sz w:val="14"/>
                <w:szCs w:val="14"/>
              </w:rPr>
              <w:fldChar w:fldCharType="begin">
                <w:ffData>
                  <w:name w:val="Check26"/>
                  <w:enabled/>
                  <w:calcOnExit w:val="0"/>
                  <w:checkBox>
                    <w:size w:val="20"/>
                    <w:default w:val="0"/>
                  </w:checkBox>
                </w:ffData>
              </w:fldChar>
            </w:r>
            <w:r w:rsidRPr="00BF331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BF3315">
              <w:rPr>
                <w:rFonts w:ascii="Century Gothic" w:hAnsi="Century Gothic" w:cs="Arial"/>
                <w:sz w:val="14"/>
                <w:szCs w:val="14"/>
              </w:rPr>
              <w:fldChar w:fldCharType="end"/>
            </w:r>
            <w:r w:rsidRPr="00BF3315">
              <w:rPr>
                <w:rFonts w:ascii="Century Gothic" w:hAnsi="Century Gothic" w:cs="Arial"/>
                <w:sz w:val="14"/>
                <w:szCs w:val="14"/>
              </w:rPr>
              <w:t xml:space="preserve"> G. Documento que valide la constitución jurídica de la organización administradora de fondos (si aplica).</w:t>
            </w:r>
          </w:p>
          <w:p w14:paraId="357A26F4" w14:textId="77777777" w:rsidR="005E274D" w:rsidRPr="009567C5" w:rsidRDefault="005E274D" w:rsidP="005E274D">
            <w:pPr>
              <w:overflowPunct w:val="0"/>
              <w:autoSpaceDE w:val="0"/>
              <w:autoSpaceDN w:val="0"/>
              <w:adjustRightInd w:val="0"/>
              <w:spacing w:line="276" w:lineRule="auto"/>
              <w:ind w:left="708"/>
              <w:textAlignment w:val="baseline"/>
              <w:rPr>
                <w:rFonts w:ascii="Century Gothic" w:hAnsi="Century Gothic" w:cs="Arial"/>
                <w:sz w:val="14"/>
                <w:szCs w:val="14"/>
              </w:rPr>
            </w:pPr>
            <w:r w:rsidRPr="009567C5">
              <w:rPr>
                <w:rFonts w:ascii="Century Gothic" w:hAnsi="Century Gothic" w:cs="Arial"/>
                <w:sz w:val="14"/>
                <w:szCs w:val="14"/>
              </w:rPr>
              <w:fldChar w:fldCharType="begin">
                <w:ffData>
                  <w:name w:val="Check26"/>
                  <w:enabled/>
                  <w:calcOnExit w:val="0"/>
                  <w:checkBox>
                    <w:size w:val="20"/>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Pr>
                <w:rFonts w:ascii="Century Gothic" w:hAnsi="Century Gothic" w:cs="Arial"/>
                <w:sz w:val="14"/>
                <w:szCs w:val="14"/>
              </w:rPr>
              <w:t>H</w:t>
            </w:r>
            <w:r w:rsidRPr="009567C5">
              <w:rPr>
                <w:rFonts w:ascii="Century Gothic" w:hAnsi="Century Gothic" w:cs="Arial"/>
                <w:sz w:val="14"/>
                <w:szCs w:val="14"/>
              </w:rPr>
              <w:t>. Certificado de acreditación del organismo nacional de acreditación (solo aplica a las universidades).</w:t>
            </w:r>
          </w:p>
          <w:p w14:paraId="2A35266C" w14:textId="77777777" w:rsidR="005E274D" w:rsidRPr="009567C5" w:rsidRDefault="005E274D" w:rsidP="005E274D">
            <w:pPr>
              <w:overflowPunct w:val="0"/>
              <w:autoSpaceDE w:val="0"/>
              <w:autoSpaceDN w:val="0"/>
              <w:adjustRightInd w:val="0"/>
              <w:spacing w:line="276" w:lineRule="auto"/>
              <w:ind w:left="708"/>
              <w:textAlignment w:val="baseline"/>
              <w:rPr>
                <w:rFonts w:ascii="Century Gothic" w:hAnsi="Century Gothic" w:cs="Arial"/>
                <w:sz w:val="14"/>
                <w:szCs w:val="14"/>
              </w:rPr>
            </w:pPr>
            <w:r w:rsidRPr="009567C5">
              <w:rPr>
                <w:rFonts w:ascii="Century Gothic" w:hAnsi="Century Gothic" w:cs="Arial"/>
                <w:sz w:val="14"/>
                <w:szCs w:val="14"/>
              </w:rPr>
              <w:fldChar w:fldCharType="begin">
                <w:ffData>
                  <w:name w:val="Check10"/>
                  <w:enabled/>
                  <w:calcOnExit w:val="0"/>
                  <w:checkBox>
                    <w:size w:val="18"/>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Pr>
                <w:rFonts w:ascii="Century Gothic" w:hAnsi="Century Gothic" w:cs="Arial"/>
                <w:sz w:val="14"/>
                <w:szCs w:val="14"/>
              </w:rPr>
              <w:t>I</w:t>
            </w:r>
            <w:r w:rsidRPr="009567C5">
              <w:rPr>
                <w:rFonts w:ascii="Century Gothic" w:hAnsi="Century Gothic" w:cs="Arial"/>
                <w:sz w:val="14"/>
                <w:szCs w:val="14"/>
              </w:rPr>
              <w:t>. Dos (2) cartas de referencia de la experiencia previa en investigación en alguna de las áreas temáticas de la convocatoria, emitida por una organización externa al proponente.</w:t>
            </w:r>
          </w:p>
          <w:p w14:paraId="540FD786" w14:textId="77777777" w:rsidR="005E274D" w:rsidRPr="009567C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9567C5">
              <w:rPr>
                <w:rFonts w:ascii="Century Gothic" w:hAnsi="Century Gothic" w:cs="Arial"/>
                <w:sz w:val="14"/>
                <w:szCs w:val="14"/>
              </w:rPr>
              <w:fldChar w:fldCharType="begin">
                <w:ffData>
                  <w:name w:val="Check26"/>
                  <w:enabled/>
                  <w:calcOnExit w:val="0"/>
                  <w:checkBox>
                    <w:size w:val="20"/>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Pr>
                <w:rFonts w:ascii="Century Gothic" w:hAnsi="Century Gothic" w:cs="Arial"/>
                <w:sz w:val="14"/>
                <w:szCs w:val="14"/>
              </w:rPr>
              <w:t>J</w:t>
            </w:r>
            <w:r w:rsidRPr="009567C5">
              <w:rPr>
                <w:rFonts w:ascii="Century Gothic" w:hAnsi="Century Gothic" w:cs="Arial"/>
                <w:sz w:val="14"/>
                <w:szCs w:val="14"/>
              </w:rPr>
              <w:t xml:space="preserve">. Carta en que se manifieste </w:t>
            </w:r>
            <w:r w:rsidRPr="006C753E">
              <w:rPr>
                <w:rFonts w:ascii="Century Gothic" w:hAnsi="Century Gothic" w:cs="Arial"/>
                <w:sz w:val="14"/>
                <w:szCs w:val="14"/>
              </w:rPr>
              <w:t>compromiso explícito</w:t>
            </w:r>
            <w:r w:rsidRPr="009567C5">
              <w:rPr>
                <w:rFonts w:ascii="Century Gothic" w:hAnsi="Century Gothic" w:cs="Arial"/>
                <w:sz w:val="14"/>
                <w:szCs w:val="14"/>
              </w:rPr>
              <w:t xml:space="preserve"> de </w:t>
            </w:r>
            <w:proofErr w:type="spellStart"/>
            <w:r w:rsidRPr="009567C5">
              <w:rPr>
                <w:rFonts w:ascii="Century Gothic" w:hAnsi="Century Gothic" w:cs="Arial"/>
                <w:sz w:val="14"/>
                <w:szCs w:val="14"/>
              </w:rPr>
              <w:t>co</w:t>
            </w:r>
            <w:proofErr w:type="spellEnd"/>
            <w:r w:rsidRPr="009567C5">
              <w:rPr>
                <w:rFonts w:ascii="Century Gothic" w:hAnsi="Century Gothic" w:cs="Arial"/>
                <w:sz w:val="14"/>
                <w:szCs w:val="14"/>
              </w:rPr>
              <w:t xml:space="preserve">-financiamiento de la organización proponente. </w:t>
            </w:r>
          </w:p>
          <w:p w14:paraId="7ECC04CB" w14:textId="77777777" w:rsidR="005E274D" w:rsidRPr="009567C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rPr>
            </w:pPr>
            <w:r w:rsidRPr="009567C5">
              <w:rPr>
                <w:rFonts w:ascii="Century Gothic" w:hAnsi="Century Gothic" w:cs="Arial"/>
                <w:sz w:val="14"/>
                <w:szCs w:val="14"/>
              </w:rPr>
              <w:t xml:space="preserve">Para la organización proponente debe indicarse un compromiso tangible de al menos 20% de contraparte (en especie o en efectivo) del monto solicitado a la SENACYT especialmente orientado a dar sostenibilidad. De preferencia utilizar el formato sugerido por la SENACYT, y disponible en su página web sección dedicada a esta convocatoria </w:t>
            </w:r>
          </w:p>
          <w:p w14:paraId="73E0ED22" w14:textId="77777777" w:rsidR="005E274D" w:rsidRPr="009567C5" w:rsidRDefault="005E274D" w:rsidP="005E274D">
            <w:pPr>
              <w:overflowPunct w:val="0"/>
              <w:autoSpaceDE w:val="0"/>
              <w:autoSpaceDN w:val="0"/>
              <w:adjustRightInd w:val="0"/>
              <w:spacing w:line="276" w:lineRule="auto"/>
              <w:ind w:left="708"/>
              <w:jc w:val="both"/>
              <w:textAlignment w:val="baseline"/>
              <w:rPr>
                <w:rFonts w:ascii="Century Gothic" w:hAnsi="Century Gothic" w:cs="Arial"/>
                <w:sz w:val="14"/>
                <w:szCs w:val="14"/>
                <w:u w:val="single"/>
              </w:rPr>
            </w:pPr>
            <w:r w:rsidRPr="009567C5">
              <w:rPr>
                <w:rFonts w:ascii="Century Gothic" w:hAnsi="Century Gothic" w:cs="Arial"/>
                <w:sz w:val="14"/>
                <w:szCs w:val="14"/>
              </w:rPr>
              <w:fldChar w:fldCharType="begin">
                <w:ffData>
                  <w:name w:val="Check26"/>
                  <w:enabled/>
                  <w:calcOnExit w:val="0"/>
                  <w:checkBox>
                    <w:size w:val="20"/>
                    <w:default w:val="0"/>
                  </w:checkBox>
                </w:ffData>
              </w:fldChar>
            </w:r>
            <w:r w:rsidRPr="009567C5">
              <w:rPr>
                <w:rFonts w:ascii="Century Gothic" w:hAnsi="Century Gothic" w:cs="Arial"/>
                <w:sz w:val="14"/>
                <w:szCs w:val="14"/>
              </w:rPr>
              <w:instrText xml:space="preserve"> FORMCHECKBOX </w:instrText>
            </w:r>
            <w:r w:rsidR="008F47C0">
              <w:rPr>
                <w:rFonts w:ascii="Century Gothic" w:hAnsi="Century Gothic" w:cs="Arial"/>
                <w:sz w:val="14"/>
                <w:szCs w:val="14"/>
              </w:rPr>
            </w:r>
            <w:r w:rsidR="008F47C0">
              <w:rPr>
                <w:rFonts w:ascii="Century Gothic" w:hAnsi="Century Gothic" w:cs="Arial"/>
                <w:sz w:val="14"/>
                <w:szCs w:val="14"/>
              </w:rPr>
              <w:fldChar w:fldCharType="separate"/>
            </w:r>
            <w:r w:rsidRPr="009567C5">
              <w:rPr>
                <w:rFonts w:ascii="Century Gothic" w:hAnsi="Century Gothic" w:cs="Arial"/>
                <w:sz w:val="14"/>
                <w:szCs w:val="14"/>
              </w:rPr>
              <w:fldChar w:fldCharType="end"/>
            </w:r>
            <w:r w:rsidRPr="009567C5">
              <w:rPr>
                <w:rFonts w:ascii="Century Gothic" w:hAnsi="Century Gothic" w:cs="Arial"/>
                <w:sz w:val="14"/>
                <w:szCs w:val="14"/>
              </w:rPr>
              <w:t xml:space="preserve"> </w:t>
            </w:r>
            <w:r>
              <w:rPr>
                <w:rFonts w:ascii="Century Gothic" w:hAnsi="Century Gothic" w:cs="Arial"/>
                <w:sz w:val="14"/>
                <w:szCs w:val="14"/>
              </w:rPr>
              <w:t>K</w:t>
            </w:r>
            <w:r w:rsidRPr="009567C5">
              <w:rPr>
                <w:rFonts w:ascii="Century Gothic" w:hAnsi="Century Gothic" w:cs="Arial"/>
                <w:sz w:val="14"/>
                <w:szCs w:val="14"/>
              </w:rPr>
              <w:t>. Opcionalmente, los proponentes podrán presentar a través de una plataforma para compartir videos en línea (YouTube® o similar), un video en cual complemente la propuesta presentada.</w:t>
            </w:r>
          </w:p>
          <w:p w14:paraId="57AFA8E9" w14:textId="0B5A44AE" w:rsidR="009567C5" w:rsidRPr="009567C5" w:rsidRDefault="009567C5" w:rsidP="009567C5">
            <w:pPr>
              <w:autoSpaceDE w:val="0"/>
              <w:autoSpaceDN w:val="0"/>
              <w:adjustRightInd w:val="0"/>
              <w:jc w:val="both"/>
              <w:rPr>
                <w:rFonts w:ascii="Century Gothic" w:hAnsi="Century Gothic" w:cs="Calibri"/>
                <w:b/>
                <w:sz w:val="14"/>
                <w:szCs w:val="14"/>
              </w:rPr>
            </w:pPr>
          </w:p>
        </w:tc>
      </w:tr>
      <w:tr w:rsidR="009567C5" w:rsidRPr="006F54FC" w14:paraId="5A25C1B1" w14:textId="77777777" w:rsidTr="00042B08">
        <w:trPr>
          <w:trHeight w:val="658"/>
          <w:jc w:val="center"/>
        </w:trPr>
        <w:tc>
          <w:tcPr>
            <w:tcW w:w="11035" w:type="dxa"/>
            <w:shd w:val="clear" w:color="auto" w:fill="auto"/>
            <w:vAlign w:val="center"/>
          </w:tcPr>
          <w:p w14:paraId="0C288ED0" w14:textId="3B189BB8" w:rsidR="009567C5" w:rsidRPr="009567C5" w:rsidRDefault="009567C5" w:rsidP="006C753E">
            <w:pPr>
              <w:pStyle w:val="Ttulo1"/>
            </w:pPr>
            <w:r>
              <w:t>Condiciones necesarias</w:t>
            </w:r>
          </w:p>
          <w:p w14:paraId="2B40035D" w14:textId="715A446F" w:rsidR="00267461" w:rsidRPr="00A922B1" w:rsidRDefault="00267461" w:rsidP="00267461">
            <w:pPr>
              <w:pStyle w:val="Prrafodelista"/>
              <w:numPr>
                <w:ilvl w:val="0"/>
                <w:numId w:val="17"/>
              </w:numPr>
              <w:jc w:val="both"/>
              <w:rPr>
                <w:rFonts w:ascii="Century Gothic" w:hAnsi="Century Gothic" w:cs="Calibri"/>
                <w:sz w:val="14"/>
                <w:szCs w:val="14"/>
              </w:rPr>
            </w:pPr>
            <w:r w:rsidRPr="00267461">
              <w:rPr>
                <w:rFonts w:ascii="Century Gothic" w:hAnsi="Century Gothic" w:cs="Calibri"/>
                <w:sz w:val="14"/>
                <w:szCs w:val="14"/>
                <w:u w:val="single"/>
              </w:rPr>
              <w:t>Pertinencia con el PENCYT</w:t>
            </w:r>
            <w:r>
              <w:rPr>
                <w:rFonts w:ascii="Century Gothic" w:hAnsi="Century Gothic" w:cs="Calibri"/>
                <w:sz w:val="14"/>
                <w:szCs w:val="14"/>
              </w:rPr>
              <w:t xml:space="preserve">: Las </w:t>
            </w:r>
            <w:r w:rsidRPr="00A922B1">
              <w:rPr>
                <w:rFonts w:ascii="Century Gothic" w:hAnsi="Century Gothic" w:cs="Calibri"/>
                <w:sz w:val="14"/>
                <w:szCs w:val="14"/>
              </w:rPr>
              <w:t>propuestas deben responder a las problemáticas y prioridades identificadas en el Plan Estratégico Nacional de Ciencia, Tecnología e Innovación (PENCYT) 2015-2019, disponible en la página web de SENACYT (www.senacyt.gob.pa).</w:t>
            </w:r>
          </w:p>
          <w:p w14:paraId="51CDDB3B" w14:textId="09C735A9" w:rsidR="00267461" w:rsidRDefault="00267461" w:rsidP="00267461">
            <w:pPr>
              <w:pStyle w:val="Prrafodelista"/>
              <w:numPr>
                <w:ilvl w:val="0"/>
                <w:numId w:val="17"/>
              </w:numPr>
              <w:jc w:val="both"/>
              <w:rPr>
                <w:rFonts w:ascii="Century Gothic" w:hAnsi="Century Gothic" w:cs="Calibri"/>
                <w:sz w:val="14"/>
                <w:szCs w:val="14"/>
              </w:rPr>
            </w:pPr>
            <w:r w:rsidRPr="006066F7">
              <w:rPr>
                <w:rFonts w:ascii="Century Gothic" w:hAnsi="Century Gothic" w:cs="Calibri"/>
                <w:sz w:val="14"/>
                <w:szCs w:val="14"/>
                <w:u w:val="single"/>
              </w:rPr>
              <w:t xml:space="preserve">Fortalecimiento </w:t>
            </w:r>
            <w:r>
              <w:rPr>
                <w:rFonts w:ascii="Century Gothic" w:hAnsi="Century Gothic" w:cs="Calibri"/>
                <w:sz w:val="14"/>
                <w:szCs w:val="14"/>
                <w:u w:val="single"/>
              </w:rPr>
              <w:t>organizacional</w:t>
            </w:r>
            <w:r w:rsidRPr="00A922B1">
              <w:rPr>
                <w:rFonts w:ascii="Century Gothic" w:hAnsi="Century Gothic" w:cs="Calibri"/>
                <w:sz w:val="14"/>
                <w:szCs w:val="14"/>
              </w:rPr>
              <w:t>: Las propuestas deben estar</w:t>
            </w:r>
            <w:r>
              <w:rPr>
                <w:rFonts w:ascii="Century Gothic" w:hAnsi="Century Gothic" w:cs="Calibri"/>
                <w:sz w:val="14"/>
                <w:szCs w:val="14"/>
              </w:rPr>
              <w:t xml:space="preserve"> directamente</w:t>
            </w:r>
            <w:r w:rsidRPr="00A922B1">
              <w:rPr>
                <w:rFonts w:ascii="Century Gothic" w:hAnsi="Century Gothic" w:cs="Calibri"/>
                <w:sz w:val="14"/>
                <w:szCs w:val="14"/>
              </w:rPr>
              <w:t xml:space="preserve"> relacionadas con procesos </w:t>
            </w:r>
            <w:r w:rsidR="005F0057">
              <w:rPr>
                <w:rFonts w:ascii="Century Gothic" w:hAnsi="Century Gothic" w:cs="Calibri"/>
                <w:sz w:val="14"/>
                <w:szCs w:val="14"/>
              </w:rPr>
              <w:t xml:space="preserve">vigentes </w:t>
            </w:r>
            <w:r w:rsidRPr="00A922B1">
              <w:rPr>
                <w:rFonts w:ascii="Century Gothic" w:hAnsi="Century Gothic" w:cs="Calibri"/>
                <w:sz w:val="14"/>
                <w:szCs w:val="14"/>
              </w:rPr>
              <w:t xml:space="preserve">de fortalecimiento </w:t>
            </w:r>
            <w:r>
              <w:rPr>
                <w:rFonts w:ascii="Century Gothic" w:hAnsi="Century Gothic" w:cs="Calibri"/>
                <w:sz w:val="14"/>
                <w:szCs w:val="14"/>
              </w:rPr>
              <w:t>organizacional</w:t>
            </w:r>
            <w:r w:rsidRPr="00A922B1">
              <w:rPr>
                <w:rFonts w:ascii="Century Gothic" w:hAnsi="Century Gothic" w:cs="Calibri"/>
                <w:sz w:val="14"/>
                <w:szCs w:val="14"/>
              </w:rPr>
              <w:t xml:space="preserve"> que esté</w:t>
            </w:r>
            <w:r>
              <w:rPr>
                <w:rFonts w:ascii="Century Gothic" w:hAnsi="Century Gothic" w:cs="Calibri"/>
                <w:sz w:val="14"/>
                <w:szCs w:val="14"/>
              </w:rPr>
              <w:t>n</w:t>
            </w:r>
            <w:r w:rsidRPr="00A922B1">
              <w:rPr>
                <w:rFonts w:ascii="Century Gothic" w:hAnsi="Century Gothic" w:cs="Calibri"/>
                <w:sz w:val="14"/>
                <w:szCs w:val="14"/>
              </w:rPr>
              <w:t xml:space="preserve"> alineados con los objetivos de la convocatoria.</w:t>
            </w:r>
          </w:p>
          <w:p w14:paraId="6160351B" w14:textId="77777777" w:rsidR="00267461" w:rsidRDefault="00267461" w:rsidP="00267461">
            <w:pPr>
              <w:pStyle w:val="Prrafodelista"/>
              <w:numPr>
                <w:ilvl w:val="0"/>
                <w:numId w:val="17"/>
              </w:numPr>
              <w:jc w:val="both"/>
              <w:rPr>
                <w:rFonts w:ascii="Century Gothic" w:hAnsi="Century Gothic" w:cs="Calibri"/>
                <w:sz w:val="14"/>
                <w:szCs w:val="14"/>
              </w:rPr>
            </w:pPr>
            <w:r w:rsidRPr="006066F7">
              <w:rPr>
                <w:rFonts w:ascii="Century Gothic" w:hAnsi="Century Gothic" w:cs="Calibri"/>
                <w:sz w:val="14"/>
                <w:szCs w:val="14"/>
                <w:u w:val="single"/>
              </w:rPr>
              <w:t>Sostenibilidad</w:t>
            </w:r>
            <w:r>
              <w:rPr>
                <w:rFonts w:ascii="Century Gothic" w:hAnsi="Century Gothic" w:cs="Calibri"/>
                <w:sz w:val="14"/>
                <w:szCs w:val="14"/>
              </w:rPr>
              <w:t>: La propuesta debe explicar de qué manera el esfuerzo de desarrollo de capacidades llevará a cambios organizacionales duraderos a lo largo del tiempo.</w:t>
            </w:r>
          </w:p>
          <w:p w14:paraId="1B600B78" w14:textId="7B03C06D" w:rsidR="000033B4" w:rsidRDefault="000033B4" w:rsidP="005F0057">
            <w:pPr>
              <w:pStyle w:val="Prrafodelista"/>
              <w:numPr>
                <w:ilvl w:val="0"/>
                <w:numId w:val="17"/>
              </w:numPr>
              <w:autoSpaceDE w:val="0"/>
              <w:autoSpaceDN w:val="0"/>
              <w:adjustRightInd w:val="0"/>
              <w:spacing w:before="120" w:after="120"/>
              <w:jc w:val="both"/>
              <w:rPr>
                <w:rFonts w:ascii="Century Gothic" w:hAnsi="Century Gothic" w:cs="Calibri"/>
                <w:sz w:val="14"/>
                <w:szCs w:val="14"/>
              </w:rPr>
            </w:pPr>
            <w:r w:rsidRPr="000033B4">
              <w:rPr>
                <w:rFonts w:ascii="Century Gothic" w:hAnsi="Century Gothic" w:cs="Calibri"/>
                <w:sz w:val="14"/>
                <w:szCs w:val="14"/>
              </w:rPr>
              <w:t xml:space="preserve">Los fondos deben destinarse al </w:t>
            </w:r>
            <w:r>
              <w:rPr>
                <w:rFonts w:ascii="Century Gothic" w:hAnsi="Century Gothic" w:cs="Calibri"/>
                <w:sz w:val="14"/>
                <w:szCs w:val="14"/>
              </w:rPr>
              <w:t>fortalecimiento organizacional en las dimensiones resaltadas en las categorías de evaluación separadas.</w:t>
            </w:r>
            <w:r w:rsidRPr="000033B4">
              <w:rPr>
                <w:rFonts w:ascii="Century Gothic" w:hAnsi="Century Gothic" w:cs="Calibri"/>
                <w:sz w:val="14"/>
                <w:szCs w:val="14"/>
              </w:rPr>
              <w:t xml:space="preserve"> </w:t>
            </w:r>
            <w:r w:rsidRPr="005F0057">
              <w:rPr>
                <w:rFonts w:ascii="Century Gothic" w:hAnsi="Century Gothic" w:cs="Calibri"/>
                <w:sz w:val="14"/>
                <w:szCs w:val="14"/>
              </w:rPr>
              <w:t>No se financia</w:t>
            </w:r>
            <w:r w:rsidR="000A3F5E">
              <w:rPr>
                <w:rFonts w:ascii="Century Gothic" w:hAnsi="Century Gothic" w:cs="Calibri"/>
                <w:sz w:val="14"/>
                <w:szCs w:val="14"/>
              </w:rPr>
              <w:t>rán proyectos de investigación.</w:t>
            </w:r>
          </w:p>
          <w:p w14:paraId="46698BD2" w14:textId="5AC09292" w:rsidR="007057F6" w:rsidRPr="00A539BA" w:rsidRDefault="007057F6" w:rsidP="00A539BA">
            <w:pPr>
              <w:autoSpaceDE w:val="0"/>
              <w:autoSpaceDN w:val="0"/>
              <w:adjustRightInd w:val="0"/>
              <w:spacing w:before="120" w:after="120"/>
              <w:ind w:left="360"/>
              <w:jc w:val="both"/>
              <w:rPr>
                <w:rFonts w:ascii="Century Gothic" w:hAnsi="Century Gothic" w:cs="Calibri"/>
                <w:sz w:val="14"/>
                <w:szCs w:val="14"/>
              </w:rPr>
            </w:pPr>
            <w:bookmarkStart w:id="0" w:name="_GoBack"/>
            <w:bookmarkEnd w:id="0"/>
          </w:p>
        </w:tc>
      </w:tr>
      <w:tr w:rsidR="009567C5" w:rsidRPr="006F54FC" w14:paraId="4F2BD8BF" w14:textId="77777777" w:rsidTr="00042B08">
        <w:trPr>
          <w:trHeight w:val="658"/>
          <w:jc w:val="center"/>
        </w:trPr>
        <w:tc>
          <w:tcPr>
            <w:tcW w:w="11035" w:type="dxa"/>
            <w:shd w:val="clear" w:color="auto" w:fill="auto"/>
            <w:vAlign w:val="center"/>
          </w:tcPr>
          <w:p w14:paraId="0203C4DA" w14:textId="6A9135DA" w:rsidR="009567C5" w:rsidRPr="009567C5" w:rsidRDefault="009567C5" w:rsidP="006C753E">
            <w:pPr>
              <w:pStyle w:val="Ttulo1"/>
            </w:pPr>
            <w:r>
              <w:lastRenderedPageBreak/>
              <w:t>Cuadro de puntaje que indique los rangos de valoración del potencial de la propuesta</w:t>
            </w:r>
          </w:p>
          <w:p w14:paraId="40ACCD58" w14:textId="7ADE4FBF" w:rsidR="000376C8" w:rsidRDefault="000376C8"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sidRPr="000376C8">
              <w:rPr>
                <w:rFonts w:ascii="Century Gothic" w:hAnsi="Century Gothic" w:cs="Calibri"/>
                <w:sz w:val="14"/>
                <w:szCs w:val="14"/>
              </w:rPr>
              <w:t xml:space="preserve">La evaluación de las propuestas será realizada </w:t>
            </w:r>
            <w:r w:rsidR="008717A7" w:rsidRPr="000376C8">
              <w:rPr>
                <w:rFonts w:ascii="Century Gothic" w:hAnsi="Century Gothic" w:cs="Calibri"/>
                <w:sz w:val="14"/>
                <w:szCs w:val="14"/>
              </w:rPr>
              <w:t>por pares</w:t>
            </w:r>
            <w:r w:rsidRPr="000376C8">
              <w:rPr>
                <w:rFonts w:ascii="Century Gothic" w:hAnsi="Century Gothic" w:cs="Calibri"/>
                <w:sz w:val="14"/>
                <w:szCs w:val="14"/>
              </w:rPr>
              <w:t xml:space="preserve"> externo</w:t>
            </w:r>
            <w:r>
              <w:rPr>
                <w:rFonts w:ascii="Century Gothic" w:hAnsi="Century Gothic" w:cs="Calibri"/>
                <w:sz w:val="14"/>
                <w:szCs w:val="14"/>
              </w:rPr>
              <w:t>s</w:t>
            </w:r>
            <w:r w:rsidRPr="000376C8">
              <w:rPr>
                <w:rFonts w:ascii="Century Gothic" w:hAnsi="Century Gothic" w:cs="Calibri"/>
                <w:sz w:val="14"/>
                <w:szCs w:val="14"/>
              </w:rPr>
              <w:t xml:space="preserve"> a la SENACYT. </w:t>
            </w:r>
          </w:p>
          <w:p w14:paraId="3FF8C3C9" w14:textId="77777777" w:rsidR="005F0057" w:rsidRDefault="000376C8"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sidRPr="000376C8">
              <w:rPr>
                <w:rFonts w:ascii="Century Gothic" w:hAnsi="Century Gothic" w:cs="Calibri"/>
                <w:sz w:val="14"/>
                <w:szCs w:val="14"/>
              </w:rPr>
              <w:t>La SENACYT hace uso de especialistas nacionales e internacionales.  La asignación de cada propuesta será realizada al azar entre los evaluadores idóneos por área, modalidad o convocatoria, según sea el caso, para minimizar sesgos.  </w:t>
            </w:r>
          </w:p>
          <w:p w14:paraId="42790DAD" w14:textId="1EFF374A" w:rsidR="000376C8" w:rsidRDefault="000376C8"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sidRPr="000376C8">
              <w:rPr>
                <w:rFonts w:ascii="Century Gothic" w:hAnsi="Century Gothic" w:cs="Calibri"/>
                <w:sz w:val="14"/>
                <w:szCs w:val="14"/>
              </w:rPr>
              <w:t xml:space="preserve">Los evaluadores deberán dejar constancia escrita de la ausencia de conflictos de intereses y suscriben una declaración de confidencialidad.  </w:t>
            </w:r>
          </w:p>
          <w:p w14:paraId="32A3AEF7" w14:textId="100C49D4" w:rsidR="009567C5" w:rsidRPr="000376C8" w:rsidRDefault="007057F6"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sidRPr="000376C8">
              <w:rPr>
                <w:rFonts w:ascii="Century Gothic" w:hAnsi="Century Gothic" w:cs="Calibri"/>
                <w:sz w:val="14"/>
                <w:szCs w:val="14"/>
              </w:rPr>
              <w:t>Las propuestas presentadas serán evaluadas cuantitativamente en el formulario de evaluación en función de los siguientes rangos de valoración del potencial de la propuesta:</w:t>
            </w:r>
          </w:p>
          <w:tbl>
            <w:tblPr>
              <w:tblStyle w:val="Tablaconcuadrcula"/>
              <w:tblpPr w:leftFromText="141" w:rightFromText="141" w:vertAnchor="text" w:horzAnchor="margin" w:tblpXSpec="center" w:tblpY="1"/>
              <w:tblOverlap w:val="never"/>
              <w:tblW w:w="0" w:type="auto"/>
              <w:tblLook w:val="04A0" w:firstRow="1" w:lastRow="0" w:firstColumn="1" w:lastColumn="0" w:noHBand="0" w:noVBand="1"/>
            </w:tblPr>
            <w:tblGrid>
              <w:gridCol w:w="1448"/>
              <w:gridCol w:w="1448"/>
            </w:tblGrid>
            <w:tr w:rsidR="007057F6" w:rsidRPr="00BF3315" w14:paraId="1209D14D" w14:textId="77777777" w:rsidTr="007057F6">
              <w:trPr>
                <w:trHeight w:val="479"/>
              </w:trPr>
              <w:tc>
                <w:tcPr>
                  <w:tcW w:w="1448" w:type="dxa"/>
                  <w:shd w:val="clear" w:color="auto" w:fill="002060"/>
                </w:tcPr>
                <w:p w14:paraId="37F0616E" w14:textId="77777777" w:rsidR="007057F6" w:rsidRPr="00BF3315" w:rsidRDefault="007057F6" w:rsidP="007057F6">
                  <w:pPr>
                    <w:autoSpaceDE w:val="0"/>
                    <w:autoSpaceDN w:val="0"/>
                    <w:adjustRightInd w:val="0"/>
                    <w:spacing w:before="120" w:after="120"/>
                    <w:jc w:val="center"/>
                    <w:rPr>
                      <w:rFonts w:ascii="Century Gothic" w:hAnsi="Century Gothic" w:cs="Calibri"/>
                      <w:b/>
                      <w:sz w:val="14"/>
                      <w:szCs w:val="14"/>
                    </w:rPr>
                  </w:pPr>
                  <w:r w:rsidRPr="00BF3315">
                    <w:rPr>
                      <w:rFonts w:ascii="Century Gothic" w:hAnsi="Century Gothic" w:cs="Calibri"/>
                      <w:b/>
                      <w:sz w:val="14"/>
                      <w:szCs w:val="14"/>
                    </w:rPr>
                    <w:t>Cuantitativo</w:t>
                  </w:r>
                </w:p>
              </w:tc>
              <w:tc>
                <w:tcPr>
                  <w:tcW w:w="1448" w:type="dxa"/>
                  <w:shd w:val="clear" w:color="auto" w:fill="002060"/>
                </w:tcPr>
                <w:p w14:paraId="1BD69473" w14:textId="77777777" w:rsidR="007057F6" w:rsidRPr="00BF3315" w:rsidRDefault="007057F6" w:rsidP="007057F6">
                  <w:pPr>
                    <w:autoSpaceDE w:val="0"/>
                    <w:autoSpaceDN w:val="0"/>
                    <w:adjustRightInd w:val="0"/>
                    <w:spacing w:before="120" w:after="120"/>
                    <w:jc w:val="center"/>
                    <w:rPr>
                      <w:rFonts w:ascii="Century Gothic" w:hAnsi="Century Gothic" w:cs="Calibri"/>
                      <w:b/>
                      <w:sz w:val="14"/>
                      <w:szCs w:val="14"/>
                    </w:rPr>
                  </w:pPr>
                  <w:r w:rsidRPr="00BF3315">
                    <w:rPr>
                      <w:rFonts w:ascii="Century Gothic" w:hAnsi="Century Gothic" w:cs="Calibri"/>
                      <w:b/>
                      <w:sz w:val="14"/>
                      <w:szCs w:val="14"/>
                    </w:rPr>
                    <w:t>Cualitativo</w:t>
                  </w:r>
                </w:p>
              </w:tc>
            </w:tr>
            <w:tr w:rsidR="007057F6" w:rsidRPr="00BF3315" w14:paraId="3985252E" w14:textId="77777777" w:rsidTr="007057F6">
              <w:trPr>
                <w:trHeight w:val="136"/>
              </w:trPr>
              <w:tc>
                <w:tcPr>
                  <w:tcW w:w="1448" w:type="dxa"/>
                </w:tcPr>
                <w:p w14:paraId="1DAF426E" w14:textId="635D6A76" w:rsidR="007057F6" w:rsidRPr="00BF3315" w:rsidRDefault="005E274D" w:rsidP="007057F6">
                  <w:pPr>
                    <w:autoSpaceDE w:val="0"/>
                    <w:autoSpaceDN w:val="0"/>
                    <w:adjustRightInd w:val="0"/>
                    <w:spacing w:before="120" w:after="120"/>
                    <w:jc w:val="both"/>
                    <w:rPr>
                      <w:rFonts w:ascii="Century Gothic" w:hAnsi="Century Gothic" w:cs="Calibri"/>
                      <w:sz w:val="14"/>
                      <w:szCs w:val="14"/>
                    </w:rPr>
                  </w:pPr>
                  <w:r>
                    <w:rPr>
                      <w:rFonts w:ascii="Century Gothic" w:hAnsi="Century Gothic" w:cs="Calibri"/>
                      <w:sz w:val="14"/>
                      <w:szCs w:val="14"/>
                    </w:rPr>
                    <w:t>1.0 – 3.4</w:t>
                  </w:r>
                </w:p>
              </w:tc>
              <w:tc>
                <w:tcPr>
                  <w:tcW w:w="1448" w:type="dxa"/>
                </w:tcPr>
                <w:p w14:paraId="67942610" w14:textId="77777777" w:rsidR="007057F6" w:rsidRPr="00BF3315" w:rsidRDefault="007057F6" w:rsidP="000376C8">
                  <w:pPr>
                    <w:autoSpaceDE w:val="0"/>
                    <w:autoSpaceDN w:val="0"/>
                    <w:adjustRightInd w:val="0"/>
                    <w:spacing w:before="120" w:after="120"/>
                    <w:ind w:left="708" w:hanging="708"/>
                    <w:jc w:val="both"/>
                    <w:rPr>
                      <w:rFonts w:ascii="Century Gothic" w:hAnsi="Century Gothic" w:cs="Calibri"/>
                      <w:sz w:val="14"/>
                      <w:szCs w:val="14"/>
                    </w:rPr>
                  </w:pPr>
                  <w:r w:rsidRPr="00BF3315">
                    <w:rPr>
                      <w:rFonts w:ascii="Century Gothic" w:hAnsi="Century Gothic" w:cs="Calibri"/>
                      <w:sz w:val="14"/>
                      <w:szCs w:val="14"/>
                    </w:rPr>
                    <w:t>Bajo potencial</w:t>
                  </w:r>
                </w:p>
              </w:tc>
            </w:tr>
            <w:tr w:rsidR="007057F6" w:rsidRPr="00BF3315" w14:paraId="08B05789" w14:textId="77777777" w:rsidTr="007057F6">
              <w:trPr>
                <w:trHeight w:val="479"/>
              </w:trPr>
              <w:tc>
                <w:tcPr>
                  <w:tcW w:w="1448" w:type="dxa"/>
                </w:tcPr>
                <w:p w14:paraId="43F028BB" w14:textId="77777777" w:rsidR="007057F6" w:rsidRPr="00BF3315" w:rsidRDefault="007057F6" w:rsidP="007057F6">
                  <w:pPr>
                    <w:autoSpaceDE w:val="0"/>
                    <w:autoSpaceDN w:val="0"/>
                    <w:adjustRightInd w:val="0"/>
                    <w:spacing w:before="120" w:after="120"/>
                    <w:jc w:val="both"/>
                    <w:rPr>
                      <w:rFonts w:ascii="Century Gothic" w:hAnsi="Century Gothic" w:cs="Calibri"/>
                      <w:sz w:val="14"/>
                      <w:szCs w:val="14"/>
                    </w:rPr>
                  </w:pPr>
                  <w:r w:rsidRPr="00BF3315">
                    <w:rPr>
                      <w:rFonts w:ascii="Century Gothic" w:hAnsi="Century Gothic" w:cs="Calibri"/>
                      <w:sz w:val="14"/>
                      <w:szCs w:val="14"/>
                    </w:rPr>
                    <w:t>3.5 – 4.4</w:t>
                  </w:r>
                </w:p>
              </w:tc>
              <w:tc>
                <w:tcPr>
                  <w:tcW w:w="1448" w:type="dxa"/>
                </w:tcPr>
                <w:p w14:paraId="6F5771A9" w14:textId="77777777" w:rsidR="007057F6" w:rsidRPr="00BF3315" w:rsidRDefault="007057F6" w:rsidP="007057F6">
                  <w:pPr>
                    <w:autoSpaceDE w:val="0"/>
                    <w:autoSpaceDN w:val="0"/>
                    <w:adjustRightInd w:val="0"/>
                    <w:spacing w:before="120" w:after="120"/>
                    <w:jc w:val="both"/>
                    <w:rPr>
                      <w:rFonts w:ascii="Century Gothic" w:hAnsi="Century Gothic" w:cs="Calibri"/>
                      <w:sz w:val="14"/>
                      <w:szCs w:val="14"/>
                    </w:rPr>
                  </w:pPr>
                  <w:r w:rsidRPr="00BF3315">
                    <w:rPr>
                      <w:rFonts w:ascii="Century Gothic" w:hAnsi="Century Gothic" w:cs="Calibri"/>
                      <w:sz w:val="14"/>
                      <w:szCs w:val="14"/>
                    </w:rPr>
                    <w:t>Buen potencial</w:t>
                  </w:r>
                </w:p>
              </w:tc>
            </w:tr>
            <w:tr w:rsidR="007057F6" w:rsidRPr="007057F6" w14:paraId="64AC91FC" w14:textId="77777777" w:rsidTr="007057F6">
              <w:trPr>
                <w:trHeight w:val="479"/>
              </w:trPr>
              <w:tc>
                <w:tcPr>
                  <w:tcW w:w="1448" w:type="dxa"/>
                </w:tcPr>
                <w:p w14:paraId="701ACF0D" w14:textId="77777777" w:rsidR="007057F6" w:rsidRPr="00BF3315" w:rsidRDefault="007057F6" w:rsidP="007057F6">
                  <w:pPr>
                    <w:autoSpaceDE w:val="0"/>
                    <w:autoSpaceDN w:val="0"/>
                    <w:adjustRightInd w:val="0"/>
                    <w:spacing w:before="120" w:after="120"/>
                    <w:jc w:val="both"/>
                    <w:rPr>
                      <w:rFonts w:ascii="Century Gothic" w:hAnsi="Century Gothic" w:cs="Calibri"/>
                      <w:sz w:val="14"/>
                      <w:szCs w:val="14"/>
                    </w:rPr>
                  </w:pPr>
                  <w:r w:rsidRPr="00BF3315">
                    <w:rPr>
                      <w:rFonts w:ascii="Century Gothic" w:hAnsi="Century Gothic" w:cs="Calibri"/>
                      <w:sz w:val="14"/>
                      <w:szCs w:val="14"/>
                    </w:rPr>
                    <w:t>4.5 – 5.0</w:t>
                  </w:r>
                </w:p>
              </w:tc>
              <w:tc>
                <w:tcPr>
                  <w:tcW w:w="1448" w:type="dxa"/>
                </w:tcPr>
                <w:p w14:paraId="4F860CF9" w14:textId="77777777" w:rsidR="007057F6" w:rsidRPr="00BF3315" w:rsidRDefault="007057F6" w:rsidP="007057F6">
                  <w:pPr>
                    <w:autoSpaceDE w:val="0"/>
                    <w:autoSpaceDN w:val="0"/>
                    <w:adjustRightInd w:val="0"/>
                    <w:spacing w:before="120" w:after="120"/>
                    <w:jc w:val="both"/>
                    <w:rPr>
                      <w:rFonts w:ascii="Century Gothic" w:hAnsi="Century Gothic" w:cs="Calibri"/>
                      <w:sz w:val="14"/>
                      <w:szCs w:val="14"/>
                    </w:rPr>
                  </w:pPr>
                  <w:r w:rsidRPr="00BF3315">
                    <w:rPr>
                      <w:rFonts w:ascii="Century Gothic" w:hAnsi="Century Gothic" w:cs="Calibri"/>
                      <w:sz w:val="14"/>
                      <w:szCs w:val="14"/>
                    </w:rPr>
                    <w:t>Alto potencial</w:t>
                  </w:r>
                </w:p>
              </w:tc>
            </w:tr>
          </w:tbl>
          <w:p w14:paraId="4F2A1829" w14:textId="77777777" w:rsidR="007057F6" w:rsidRDefault="007057F6" w:rsidP="009567C5">
            <w:pPr>
              <w:autoSpaceDE w:val="0"/>
              <w:autoSpaceDN w:val="0"/>
              <w:adjustRightInd w:val="0"/>
              <w:spacing w:before="120" w:after="120"/>
              <w:jc w:val="both"/>
              <w:rPr>
                <w:rFonts w:ascii="Century Gothic" w:hAnsi="Century Gothic" w:cs="Calibri"/>
                <w:sz w:val="16"/>
                <w:szCs w:val="14"/>
              </w:rPr>
            </w:pPr>
          </w:p>
          <w:p w14:paraId="64CD6FE2" w14:textId="77777777" w:rsidR="007057F6" w:rsidRDefault="007057F6" w:rsidP="009567C5">
            <w:pPr>
              <w:autoSpaceDE w:val="0"/>
              <w:autoSpaceDN w:val="0"/>
              <w:adjustRightInd w:val="0"/>
              <w:spacing w:before="120" w:after="120"/>
              <w:jc w:val="both"/>
              <w:rPr>
                <w:rFonts w:ascii="Century Gothic" w:hAnsi="Century Gothic" w:cs="Calibri"/>
                <w:sz w:val="16"/>
                <w:szCs w:val="14"/>
              </w:rPr>
            </w:pPr>
          </w:p>
          <w:p w14:paraId="220CA17E" w14:textId="77777777" w:rsidR="007057F6" w:rsidRDefault="007057F6" w:rsidP="009567C5">
            <w:pPr>
              <w:autoSpaceDE w:val="0"/>
              <w:autoSpaceDN w:val="0"/>
              <w:adjustRightInd w:val="0"/>
              <w:spacing w:before="120" w:after="120"/>
              <w:jc w:val="both"/>
              <w:rPr>
                <w:rFonts w:ascii="Century Gothic" w:hAnsi="Century Gothic" w:cs="Calibri"/>
                <w:sz w:val="16"/>
                <w:szCs w:val="14"/>
              </w:rPr>
            </w:pPr>
          </w:p>
          <w:p w14:paraId="54B9C44F" w14:textId="77777777" w:rsidR="007057F6" w:rsidRDefault="007057F6" w:rsidP="009567C5">
            <w:pPr>
              <w:autoSpaceDE w:val="0"/>
              <w:autoSpaceDN w:val="0"/>
              <w:adjustRightInd w:val="0"/>
              <w:spacing w:before="120" w:after="120"/>
              <w:jc w:val="both"/>
              <w:rPr>
                <w:rFonts w:ascii="Century Gothic" w:hAnsi="Century Gothic" w:cs="Calibri"/>
                <w:sz w:val="16"/>
                <w:szCs w:val="14"/>
              </w:rPr>
            </w:pPr>
          </w:p>
          <w:p w14:paraId="03EAFDC4" w14:textId="77777777" w:rsidR="007057F6" w:rsidRDefault="007057F6" w:rsidP="009567C5">
            <w:pPr>
              <w:autoSpaceDE w:val="0"/>
              <w:autoSpaceDN w:val="0"/>
              <w:adjustRightInd w:val="0"/>
              <w:spacing w:before="120" w:after="120"/>
              <w:jc w:val="both"/>
              <w:rPr>
                <w:rFonts w:ascii="Century Gothic" w:hAnsi="Century Gothic" w:cs="Calibri"/>
                <w:sz w:val="16"/>
                <w:szCs w:val="14"/>
              </w:rPr>
            </w:pPr>
          </w:p>
          <w:p w14:paraId="0CE6428E" w14:textId="77777777" w:rsidR="007057F6" w:rsidRDefault="007057F6" w:rsidP="009567C5">
            <w:pPr>
              <w:autoSpaceDE w:val="0"/>
              <w:autoSpaceDN w:val="0"/>
              <w:adjustRightInd w:val="0"/>
              <w:spacing w:before="120" w:after="120"/>
              <w:jc w:val="both"/>
              <w:rPr>
                <w:rFonts w:ascii="Century Gothic" w:hAnsi="Century Gothic" w:cs="Calibri"/>
                <w:sz w:val="16"/>
                <w:szCs w:val="14"/>
              </w:rPr>
            </w:pPr>
          </w:p>
          <w:p w14:paraId="7D908DE4" w14:textId="77777777" w:rsidR="000376C8" w:rsidRPr="000376C8" w:rsidRDefault="000376C8" w:rsidP="000376C8">
            <w:pPr>
              <w:autoSpaceDE w:val="0"/>
              <w:autoSpaceDN w:val="0"/>
              <w:adjustRightInd w:val="0"/>
              <w:spacing w:before="120" w:after="120"/>
              <w:jc w:val="both"/>
              <w:rPr>
                <w:rFonts w:ascii="Century Gothic" w:hAnsi="Century Gothic" w:cs="Calibri"/>
                <w:b/>
                <w:sz w:val="14"/>
                <w:szCs w:val="14"/>
              </w:rPr>
            </w:pPr>
            <w:r w:rsidRPr="000376C8">
              <w:rPr>
                <w:rFonts w:ascii="Century Gothic" w:hAnsi="Century Gothic" w:cs="Calibri"/>
                <w:b/>
                <w:sz w:val="14"/>
                <w:szCs w:val="14"/>
              </w:rPr>
              <w:t xml:space="preserve">Foro de evaluación </w:t>
            </w:r>
          </w:p>
          <w:p w14:paraId="4D6B9A6C" w14:textId="1F7896C2" w:rsidR="000376C8" w:rsidRPr="000376C8" w:rsidRDefault="000376C8"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sidRPr="000376C8">
              <w:rPr>
                <w:rFonts w:ascii="Century Gothic" w:hAnsi="Century Gothic" w:cs="Calibri"/>
                <w:sz w:val="14"/>
                <w:szCs w:val="14"/>
              </w:rPr>
              <w:t>Aquellas p</w:t>
            </w:r>
            <w:r>
              <w:rPr>
                <w:rFonts w:ascii="Century Gothic" w:hAnsi="Century Gothic" w:cs="Calibri"/>
                <w:sz w:val="14"/>
                <w:szCs w:val="14"/>
              </w:rPr>
              <w:t>ropuestas que tengan buen o alto potencial</w:t>
            </w:r>
            <w:r w:rsidRPr="000376C8">
              <w:rPr>
                <w:rFonts w:ascii="Century Gothic" w:hAnsi="Century Gothic" w:cs="Calibri"/>
                <w:sz w:val="14"/>
                <w:szCs w:val="14"/>
              </w:rPr>
              <w:t xml:space="preserve"> en la primera fase de Evaluación por Pares, pasarán a la segunda fase de evaluación, denominada Foro de Evaluación. En esta fase se confeccionará </w:t>
            </w:r>
            <w:r>
              <w:rPr>
                <w:rFonts w:ascii="Century Gothic" w:hAnsi="Century Gothic" w:cs="Calibri"/>
                <w:sz w:val="14"/>
                <w:szCs w:val="14"/>
              </w:rPr>
              <w:t>l</w:t>
            </w:r>
            <w:r w:rsidRPr="000376C8">
              <w:rPr>
                <w:rFonts w:ascii="Century Gothic" w:hAnsi="Century Gothic" w:cs="Calibri"/>
                <w:sz w:val="14"/>
                <w:szCs w:val="14"/>
              </w:rPr>
              <w:t xml:space="preserve">a lista priorizada de propuestas recomendadas a </w:t>
            </w:r>
            <w:r>
              <w:rPr>
                <w:rFonts w:ascii="Century Gothic" w:hAnsi="Century Gothic" w:cs="Calibri"/>
                <w:sz w:val="14"/>
                <w:szCs w:val="14"/>
              </w:rPr>
              <w:t xml:space="preserve">la </w:t>
            </w:r>
            <w:r w:rsidRPr="000376C8">
              <w:rPr>
                <w:rFonts w:ascii="Century Gothic" w:hAnsi="Century Gothic" w:cs="Calibri"/>
                <w:sz w:val="14"/>
                <w:szCs w:val="14"/>
              </w:rPr>
              <w:t xml:space="preserve">SENACYT para financiamiento. </w:t>
            </w:r>
          </w:p>
          <w:p w14:paraId="1F12634F" w14:textId="2AB18C9E" w:rsidR="007057F6" w:rsidRDefault="000376C8"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Pr>
                <w:rFonts w:ascii="Century Gothic" w:hAnsi="Century Gothic" w:cs="Calibri"/>
                <w:sz w:val="14"/>
                <w:szCs w:val="14"/>
              </w:rPr>
              <w:t xml:space="preserve">En </w:t>
            </w:r>
            <w:r w:rsidR="005F0057">
              <w:rPr>
                <w:rFonts w:ascii="Century Gothic" w:hAnsi="Century Gothic" w:cs="Calibri"/>
                <w:sz w:val="14"/>
                <w:szCs w:val="14"/>
              </w:rPr>
              <w:t>el</w:t>
            </w:r>
            <w:r>
              <w:rPr>
                <w:rFonts w:ascii="Century Gothic" w:hAnsi="Century Gothic" w:cs="Calibri"/>
                <w:sz w:val="14"/>
                <w:szCs w:val="14"/>
              </w:rPr>
              <w:t xml:space="preserve"> </w:t>
            </w:r>
            <w:r w:rsidR="005F0057">
              <w:rPr>
                <w:rFonts w:ascii="Century Gothic" w:hAnsi="Century Gothic" w:cs="Calibri"/>
                <w:sz w:val="14"/>
                <w:szCs w:val="14"/>
              </w:rPr>
              <w:t>Foro</w:t>
            </w:r>
            <w:r w:rsidR="007057F6" w:rsidRPr="000376C8">
              <w:rPr>
                <w:rFonts w:ascii="Century Gothic" w:hAnsi="Century Gothic" w:cs="Calibri"/>
                <w:sz w:val="14"/>
                <w:szCs w:val="14"/>
              </w:rPr>
              <w:t xml:space="preserve"> de Evaluación los evaluadores </w:t>
            </w:r>
            <w:r>
              <w:rPr>
                <w:rFonts w:ascii="Century Gothic" w:hAnsi="Century Gothic" w:cs="Calibri"/>
                <w:sz w:val="14"/>
                <w:szCs w:val="14"/>
              </w:rPr>
              <w:t>podrán emitir</w:t>
            </w:r>
            <w:r w:rsidR="007057F6" w:rsidRPr="000376C8">
              <w:rPr>
                <w:rFonts w:ascii="Century Gothic" w:hAnsi="Century Gothic" w:cs="Calibri"/>
                <w:sz w:val="14"/>
                <w:szCs w:val="14"/>
              </w:rPr>
              <w:t xml:space="preserve"> recomendaciones que puedan orientar a los proponente</w:t>
            </w:r>
            <w:r>
              <w:rPr>
                <w:rFonts w:ascii="Century Gothic" w:hAnsi="Century Gothic" w:cs="Calibri"/>
                <w:sz w:val="14"/>
                <w:szCs w:val="14"/>
              </w:rPr>
              <w:t xml:space="preserve">s a fortalecer la propuesta. </w:t>
            </w:r>
          </w:p>
          <w:p w14:paraId="7A98B384" w14:textId="465646E5" w:rsidR="000376C8" w:rsidRPr="000376C8" w:rsidRDefault="000376C8" w:rsidP="000376C8">
            <w:pPr>
              <w:pStyle w:val="Prrafodelista"/>
              <w:numPr>
                <w:ilvl w:val="0"/>
                <w:numId w:val="20"/>
              </w:numPr>
              <w:autoSpaceDE w:val="0"/>
              <w:autoSpaceDN w:val="0"/>
              <w:adjustRightInd w:val="0"/>
              <w:spacing w:before="120" w:after="120"/>
              <w:jc w:val="both"/>
              <w:rPr>
                <w:rFonts w:ascii="Century Gothic" w:hAnsi="Century Gothic" w:cs="Calibri"/>
                <w:sz w:val="14"/>
                <w:szCs w:val="14"/>
              </w:rPr>
            </w:pPr>
            <w:r w:rsidRPr="000376C8">
              <w:rPr>
                <w:rFonts w:ascii="Century Gothic" w:hAnsi="Century Gothic" w:cs="Calibri"/>
                <w:sz w:val="14"/>
                <w:szCs w:val="14"/>
              </w:rPr>
              <w:t>La SENACYT se reserva el derecho de no adjudicar ninguna propuesta, si las que fueron recibidas no cumplen con los criterios y la calidad requeridos, o si las circunstancias presupuestarias impiden las adjudicaciones.</w:t>
            </w:r>
          </w:p>
        </w:tc>
      </w:tr>
      <w:tr w:rsidR="009567C5" w:rsidRPr="006F54FC" w14:paraId="6AC4667C" w14:textId="77777777" w:rsidTr="00042B08">
        <w:trPr>
          <w:trHeight w:val="658"/>
          <w:jc w:val="center"/>
        </w:trPr>
        <w:tc>
          <w:tcPr>
            <w:tcW w:w="11035" w:type="dxa"/>
            <w:shd w:val="clear" w:color="auto" w:fill="auto"/>
            <w:vAlign w:val="center"/>
          </w:tcPr>
          <w:p w14:paraId="5FCBE38E" w14:textId="3A754BF4" w:rsidR="009567C5" w:rsidRPr="009567C5" w:rsidRDefault="009567C5" w:rsidP="006C753E">
            <w:pPr>
              <w:pStyle w:val="Ttulo1"/>
            </w:pPr>
            <w:r>
              <w:t>Forma de entrega de la intención de propuesta y de la propuesta</w:t>
            </w:r>
          </w:p>
          <w:p w14:paraId="44966719" w14:textId="6C8A81FC" w:rsidR="000033B4" w:rsidRPr="000033B4" w:rsidRDefault="006C753E" w:rsidP="000033B4">
            <w:pPr>
              <w:pStyle w:val="Prrafodelista"/>
              <w:numPr>
                <w:ilvl w:val="0"/>
                <w:numId w:val="16"/>
              </w:numPr>
              <w:autoSpaceDE w:val="0"/>
              <w:autoSpaceDN w:val="0"/>
              <w:adjustRightInd w:val="0"/>
              <w:spacing w:before="120" w:after="120"/>
              <w:jc w:val="both"/>
              <w:rPr>
                <w:rFonts w:ascii="Century Gothic" w:hAnsi="Century Gothic" w:cs="Calibri"/>
                <w:sz w:val="16"/>
                <w:szCs w:val="14"/>
              </w:rPr>
            </w:pPr>
            <w:r w:rsidRPr="006C753E">
              <w:rPr>
                <w:rFonts w:ascii="Century Gothic" w:hAnsi="Century Gothic" w:cs="Calibri"/>
                <w:sz w:val="14"/>
                <w:szCs w:val="14"/>
              </w:rPr>
              <w:t>Las</w:t>
            </w:r>
            <w:r w:rsidR="000033B4">
              <w:rPr>
                <w:rFonts w:ascii="Century Gothic" w:hAnsi="Century Gothic" w:cs="Calibri"/>
                <w:sz w:val="14"/>
                <w:szCs w:val="14"/>
              </w:rPr>
              <w:t xml:space="preserve"> intenciones de propuesta y las </w:t>
            </w:r>
            <w:r w:rsidRPr="006C753E">
              <w:rPr>
                <w:rFonts w:ascii="Century Gothic" w:hAnsi="Century Gothic" w:cs="Calibri"/>
                <w:sz w:val="14"/>
                <w:szCs w:val="14"/>
              </w:rPr>
              <w:t xml:space="preserve">propuestas deben ser entregadas en un solo archivo en formato PDF a través de la dirección </w:t>
            </w:r>
            <w:r w:rsidRPr="006C753E">
              <w:rPr>
                <w:rFonts w:ascii="Century Gothic" w:hAnsi="Century Gothic" w:cs="Calibri"/>
                <w:sz w:val="14"/>
                <w:szCs w:val="14"/>
                <w:u w:val="single"/>
              </w:rPr>
              <w:t>cenpen201</w:t>
            </w:r>
            <w:r w:rsidR="000033B4">
              <w:rPr>
                <w:rFonts w:ascii="Century Gothic" w:hAnsi="Century Gothic" w:cs="Calibri"/>
                <w:sz w:val="14"/>
                <w:szCs w:val="14"/>
                <w:u w:val="single"/>
              </w:rPr>
              <w:t>8</w:t>
            </w:r>
            <w:r w:rsidRPr="006C753E">
              <w:rPr>
                <w:rFonts w:ascii="Century Gothic" w:hAnsi="Century Gothic" w:cs="Calibri"/>
                <w:sz w:val="14"/>
                <w:szCs w:val="14"/>
                <w:u w:val="single"/>
              </w:rPr>
              <w:t>@senacyt.gob.pa</w:t>
            </w:r>
            <w:r w:rsidRPr="006C753E">
              <w:rPr>
                <w:rFonts w:ascii="Century Gothic" w:hAnsi="Century Gothic" w:cs="Calibri"/>
                <w:sz w:val="14"/>
                <w:szCs w:val="14"/>
              </w:rPr>
              <w:t xml:space="preserve"> (máximo 25 MB)</w:t>
            </w:r>
            <w:r w:rsidR="000033B4">
              <w:rPr>
                <w:rFonts w:ascii="Century Gothic" w:hAnsi="Century Gothic" w:cs="Calibri"/>
                <w:sz w:val="14"/>
                <w:szCs w:val="14"/>
              </w:rPr>
              <w:t>.</w:t>
            </w:r>
          </w:p>
          <w:p w14:paraId="15CBDDF3" w14:textId="77777777" w:rsidR="009567C5" w:rsidRPr="007057F6" w:rsidRDefault="006C753E" w:rsidP="000033B4">
            <w:pPr>
              <w:pStyle w:val="Prrafodelista"/>
              <w:numPr>
                <w:ilvl w:val="0"/>
                <w:numId w:val="16"/>
              </w:numPr>
              <w:autoSpaceDE w:val="0"/>
              <w:autoSpaceDN w:val="0"/>
              <w:adjustRightInd w:val="0"/>
              <w:spacing w:before="120" w:after="120"/>
              <w:jc w:val="both"/>
              <w:rPr>
                <w:rFonts w:ascii="Century Gothic" w:hAnsi="Century Gothic" w:cs="Calibri"/>
                <w:sz w:val="16"/>
                <w:szCs w:val="14"/>
              </w:rPr>
            </w:pPr>
            <w:r w:rsidRPr="006C753E">
              <w:rPr>
                <w:rFonts w:ascii="Century Gothic" w:hAnsi="Century Gothic" w:cs="Calibri"/>
                <w:sz w:val="14"/>
                <w:szCs w:val="14"/>
              </w:rPr>
              <w:t>No se aceptará la entrega impresa de las propuestas</w:t>
            </w:r>
            <w:r w:rsidR="000033B4">
              <w:rPr>
                <w:rFonts w:ascii="Century Gothic" w:hAnsi="Century Gothic" w:cs="Calibri"/>
                <w:sz w:val="14"/>
                <w:szCs w:val="14"/>
              </w:rPr>
              <w:t>.</w:t>
            </w:r>
          </w:p>
          <w:p w14:paraId="443E2F3B" w14:textId="77777777" w:rsidR="007057F6" w:rsidRPr="007057F6" w:rsidRDefault="007057F6" w:rsidP="007057F6">
            <w:pPr>
              <w:pStyle w:val="Prrafodelista"/>
              <w:numPr>
                <w:ilvl w:val="0"/>
                <w:numId w:val="16"/>
              </w:numPr>
              <w:autoSpaceDE w:val="0"/>
              <w:autoSpaceDN w:val="0"/>
              <w:adjustRightInd w:val="0"/>
              <w:spacing w:before="120" w:after="120"/>
              <w:jc w:val="both"/>
              <w:rPr>
                <w:rFonts w:ascii="Century Gothic" w:hAnsi="Century Gothic" w:cs="Calibri"/>
                <w:sz w:val="16"/>
                <w:szCs w:val="14"/>
              </w:rPr>
            </w:pPr>
            <w:r w:rsidRPr="007057F6">
              <w:rPr>
                <w:rFonts w:ascii="Century Gothic" w:hAnsi="Century Gothic" w:cs="Calibri"/>
                <w:sz w:val="14"/>
                <w:szCs w:val="14"/>
              </w:rPr>
              <w:t xml:space="preserve">Es responsabilidad del proponente y no de la SENACYT asegurarse que la propuesta entregada está completa y haya sido recibida en el (los) plazo(s) previsto(s). </w:t>
            </w:r>
          </w:p>
          <w:p w14:paraId="3636AE2B" w14:textId="38765A3F" w:rsidR="007057F6" w:rsidRPr="007057F6" w:rsidRDefault="007057F6" w:rsidP="007057F6">
            <w:pPr>
              <w:pStyle w:val="Prrafodelista"/>
              <w:numPr>
                <w:ilvl w:val="0"/>
                <w:numId w:val="16"/>
              </w:numPr>
              <w:autoSpaceDE w:val="0"/>
              <w:autoSpaceDN w:val="0"/>
              <w:adjustRightInd w:val="0"/>
              <w:spacing w:before="120" w:after="120"/>
              <w:jc w:val="both"/>
              <w:rPr>
                <w:rFonts w:ascii="Century Gothic" w:hAnsi="Century Gothic" w:cs="Calibri"/>
                <w:sz w:val="16"/>
                <w:szCs w:val="14"/>
              </w:rPr>
            </w:pPr>
            <w:r w:rsidRPr="007057F6">
              <w:rPr>
                <w:rFonts w:ascii="Century Gothic" w:hAnsi="Century Gothic" w:cs="Calibri"/>
                <w:sz w:val="14"/>
                <w:szCs w:val="14"/>
              </w:rPr>
              <w:t>La confirmación de recepción se hará a través del envío de su código de propuesta en un plazo no mayor a 3 días hábiles, posterior al cierre de la convocatoria</w:t>
            </w:r>
          </w:p>
        </w:tc>
      </w:tr>
      <w:tr w:rsidR="009567C5" w:rsidRPr="006F54FC" w14:paraId="2A3054E9" w14:textId="77777777" w:rsidTr="00042B08">
        <w:trPr>
          <w:trHeight w:val="658"/>
          <w:jc w:val="center"/>
        </w:trPr>
        <w:tc>
          <w:tcPr>
            <w:tcW w:w="11035" w:type="dxa"/>
            <w:shd w:val="clear" w:color="auto" w:fill="auto"/>
            <w:vAlign w:val="center"/>
          </w:tcPr>
          <w:p w14:paraId="40EFB458" w14:textId="2195252C" w:rsidR="009567C5" w:rsidRPr="009567C5" w:rsidRDefault="009567C5" w:rsidP="006C753E">
            <w:pPr>
              <w:pStyle w:val="Ttulo1"/>
            </w:pPr>
            <w:r>
              <w:t>Dónde y cómo obtener informacion adicional</w:t>
            </w:r>
          </w:p>
          <w:p w14:paraId="7D17B2D3" w14:textId="77777777" w:rsidR="009567C5" w:rsidRPr="007057F6" w:rsidRDefault="007057F6" w:rsidP="007057F6">
            <w:pPr>
              <w:pStyle w:val="Prrafodelista"/>
              <w:numPr>
                <w:ilvl w:val="0"/>
                <w:numId w:val="18"/>
              </w:numPr>
              <w:autoSpaceDE w:val="0"/>
              <w:autoSpaceDN w:val="0"/>
              <w:adjustRightInd w:val="0"/>
              <w:spacing w:before="120" w:after="120"/>
              <w:jc w:val="both"/>
              <w:rPr>
                <w:rFonts w:ascii="Century Gothic" w:hAnsi="Century Gothic" w:cs="Calibri"/>
                <w:b/>
                <w:sz w:val="16"/>
                <w:szCs w:val="14"/>
              </w:rPr>
            </w:pPr>
            <w:r w:rsidRPr="007057F6">
              <w:rPr>
                <w:rFonts w:ascii="Century Gothic" w:hAnsi="Century Gothic" w:cs="Calibri"/>
                <w:sz w:val="14"/>
                <w:szCs w:val="14"/>
              </w:rPr>
              <w:t xml:space="preserve">Los criterios de selección, detalles e instrucciones sobre la naturaleza del Programa están descritos en el Reglamento de Convocatoria y disponibles en la página Web de la SENACYT (www.senacyt.gob.pa).   </w:t>
            </w:r>
          </w:p>
          <w:p w14:paraId="4ADD631E" w14:textId="1E7F930E" w:rsidR="007057F6" w:rsidRPr="007057F6" w:rsidRDefault="007057F6" w:rsidP="007057F6">
            <w:pPr>
              <w:pStyle w:val="Prrafodelista"/>
              <w:numPr>
                <w:ilvl w:val="0"/>
                <w:numId w:val="18"/>
              </w:numPr>
              <w:autoSpaceDE w:val="0"/>
              <w:autoSpaceDN w:val="0"/>
              <w:adjustRightInd w:val="0"/>
              <w:spacing w:before="120" w:after="120"/>
              <w:jc w:val="both"/>
              <w:rPr>
                <w:rFonts w:ascii="Century Gothic" w:hAnsi="Century Gothic" w:cs="Calibri"/>
                <w:b/>
                <w:sz w:val="16"/>
                <w:szCs w:val="14"/>
              </w:rPr>
            </w:pPr>
            <w:r w:rsidRPr="007057F6">
              <w:rPr>
                <w:rFonts w:ascii="Century Gothic" w:hAnsi="Century Gothic" w:cs="Calibri"/>
                <w:sz w:val="14"/>
                <w:szCs w:val="14"/>
              </w:rPr>
              <w:t>Para consultas adicionales podrá enviar un correo electrónico a CENPEN2018@senacyt.gob.pa</w:t>
            </w:r>
            <w:r w:rsidR="005F0057">
              <w:rPr>
                <w:rFonts w:ascii="Century Gothic" w:hAnsi="Century Gothic" w:cs="Calibri"/>
                <w:sz w:val="14"/>
                <w:szCs w:val="14"/>
              </w:rPr>
              <w:t xml:space="preserve"> o llamar al 517-0014 ext. 1105 o 1193</w:t>
            </w:r>
          </w:p>
        </w:tc>
      </w:tr>
    </w:tbl>
    <w:p w14:paraId="040C79A0" w14:textId="7839BF6A" w:rsidR="006F54FC" w:rsidRDefault="006F54FC" w:rsidP="006066F7">
      <w:pPr>
        <w:rPr>
          <w:rFonts w:ascii="Century Gothic" w:hAnsi="Century Gothic"/>
          <w:sz w:val="14"/>
          <w:szCs w:val="14"/>
        </w:rPr>
      </w:pPr>
    </w:p>
    <w:p w14:paraId="5A71464F" w14:textId="77777777" w:rsidR="006066F7" w:rsidRPr="006F54FC" w:rsidRDefault="006066F7" w:rsidP="006066F7">
      <w:pPr>
        <w:rPr>
          <w:rFonts w:ascii="Century Gothic" w:hAnsi="Century Gothic"/>
          <w:sz w:val="14"/>
          <w:szCs w:val="14"/>
        </w:rPr>
      </w:pPr>
    </w:p>
    <w:sectPr w:rsidR="006066F7" w:rsidRPr="006F54FC" w:rsidSect="00BF3315">
      <w:headerReference w:type="default" r:id="rId8"/>
      <w:pgSz w:w="12240" w:h="15840" w:code="1"/>
      <w:pgMar w:top="680" w:right="720" w:bottom="720" w:left="68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CFB5" w14:textId="77777777" w:rsidR="008F47C0" w:rsidRDefault="008F47C0" w:rsidP="00121735">
      <w:r>
        <w:separator/>
      </w:r>
    </w:p>
  </w:endnote>
  <w:endnote w:type="continuationSeparator" w:id="0">
    <w:p w14:paraId="278C2F55" w14:textId="77777777" w:rsidR="008F47C0" w:rsidRDefault="008F47C0" w:rsidP="001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BCD89" w14:textId="77777777" w:rsidR="008F47C0" w:rsidRDefault="008F47C0" w:rsidP="00121735">
      <w:r>
        <w:separator/>
      </w:r>
    </w:p>
  </w:footnote>
  <w:footnote w:type="continuationSeparator" w:id="0">
    <w:p w14:paraId="56655C1F" w14:textId="77777777" w:rsidR="008F47C0" w:rsidRDefault="008F47C0" w:rsidP="0012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CA19" w14:textId="451EBEB2" w:rsidR="00EA6717" w:rsidRPr="000B2507" w:rsidRDefault="000B2507" w:rsidP="000B2507">
    <w:pPr>
      <w:pStyle w:val="Encabezado"/>
      <w:jc w:val="both"/>
      <w:rPr>
        <w:sz w:val="8"/>
        <w:szCs w:val="8"/>
      </w:rPr>
    </w:pPr>
    <w:r>
      <w:rPr>
        <w:noProof/>
        <w:sz w:val="8"/>
        <w:szCs w:val="8"/>
        <w:lang w:val="es-PA" w:eastAsia="es-PA"/>
      </w:rPr>
      <w:drawing>
        <wp:inline distT="0" distB="0" distL="0" distR="0" wp14:anchorId="2E2A9572" wp14:editId="32B409A9">
          <wp:extent cx="1876425" cy="485775"/>
          <wp:effectExtent l="0" t="0" r="9525" b="9525"/>
          <wp:docPr id="7" name="Imagen 7" descr="\\192.168.0.10\id\NUEVA IMAGEN SENACYT\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id\NUEVA IMAGEN SENACYT\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Pr="008B0808">
      <w:rPr>
        <w:sz w:val="8"/>
        <w:szCs w:val="8"/>
      </w:rPr>
      <w:t xml:space="preserve">    </w:t>
    </w:r>
    <w:r>
      <w:rPr>
        <w:sz w:val="8"/>
        <w:szCs w:val="8"/>
      </w:rPr>
      <w:t xml:space="preserve">                                                                                             </w:t>
    </w:r>
    <w:r>
      <w:rPr>
        <w:noProof/>
        <w:lang w:val="es-PA" w:eastAsia="es-PA"/>
      </w:rPr>
      <w:drawing>
        <wp:inline distT="0" distB="0" distL="0" distR="0" wp14:anchorId="3FE36AAB" wp14:editId="127FE689">
          <wp:extent cx="882142" cy="505380"/>
          <wp:effectExtent l="0" t="0" r="0" b="9525"/>
          <wp:docPr id="8" name="Imagen 8" descr="Resultado de imagen de logo de gobierno nacional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gobierno nacional de panam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315" cy="558186"/>
                  </a:xfrm>
                  <a:prstGeom prst="rect">
                    <a:avLst/>
                  </a:prstGeom>
                  <a:noFill/>
                  <a:ln>
                    <a:noFill/>
                  </a:ln>
                </pic:spPr>
              </pic:pic>
            </a:graphicData>
          </a:graphic>
        </wp:inline>
      </w:drawing>
    </w:r>
    <w:r>
      <w:rPr>
        <w:sz w:val="8"/>
        <w:szCs w:val="8"/>
      </w:rPr>
      <w:t xml:space="preserve">                                                                                                                                     </w:t>
    </w:r>
    <w:r>
      <w:rPr>
        <w:noProof/>
        <w:color w:val="1F497D"/>
        <w:lang w:val="es-PA" w:eastAsia="es-PA"/>
      </w:rPr>
      <w:drawing>
        <wp:inline distT="0" distB="0" distL="0" distR="0" wp14:anchorId="4FBBC307" wp14:editId="7135B24A">
          <wp:extent cx="1036320" cy="459787"/>
          <wp:effectExtent l="0" t="0" r="0" b="0"/>
          <wp:docPr id="9" name="Imagen 9"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96860" cy="486647"/>
                  </a:xfrm>
                  <a:prstGeom prst="rect">
                    <a:avLst/>
                  </a:prstGeom>
                  <a:noFill/>
                  <a:ln>
                    <a:noFill/>
                  </a:ln>
                </pic:spPr>
              </pic:pic>
            </a:graphicData>
          </a:graphic>
        </wp:inline>
      </w:drawing>
    </w:r>
    <w:r w:rsidR="000742DE">
      <w:tab/>
    </w:r>
    <w:r w:rsidR="00EA671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75684"/>
    <w:multiLevelType w:val="hybridMultilevel"/>
    <w:tmpl w:val="935460C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96E0115"/>
    <w:multiLevelType w:val="hybridMultilevel"/>
    <w:tmpl w:val="8912129C"/>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0651CA2"/>
    <w:multiLevelType w:val="hybridMultilevel"/>
    <w:tmpl w:val="330CAD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D99313C"/>
    <w:multiLevelType w:val="hybridMultilevel"/>
    <w:tmpl w:val="229898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6" w15:restartNumberingAfterBreak="0">
    <w:nsid w:val="27134807"/>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1F03DD"/>
    <w:multiLevelType w:val="hybridMultilevel"/>
    <w:tmpl w:val="8B9A2A0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2CCB25E0"/>
    <w:multiLevelType w:val="hybridMultilevel"/>
    <w:tmpl w:val="7B26F5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2F7F642E"/>
    <w:multiLevelType w:val="hybridMultilevel"/>
    <w:tmpl w:val="1498878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1" w15:restartNumberingAfterBreak="0">
    <w:nsid w:val="352A446B"/>
    <w:multiLevelType w:val="hybridMultilevel"/>
    <w:tmpl w:val="EA787A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2083723"/>
    <w:multiLevelType w:val="hybridMultilevel"/>
    <w:tmpl w:val="0CD83C1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6B2B223E"/>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74FA62E8"/>
    <w:multiLevelType w:val="hybridMultilevel"/>
    <w:tmpl w:val="692638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77095CF1"/>
    <w:multiLevelType w:val="hybridMultilevel"/>
    <w:tmpl w:val="A5C4E6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78FD5101"/>
    <w:multiLevelType w:val="hybridMultilevel"/>
    <w:tmpl w:val="60424A46"/>
    <w:lvl w:ilvl="0" w:tplc="F4785324">
      <w:start w:val="1"/>
      <w:numFmt w:val="decimal"/>
      <w:lvlText w:val="%1."/>
      <w:lvlJc w:val="left"/>
      <w:pPr>
        <w:ind w:left="-2493" w:hanging="360"/>
      </w:pPr>
      <w:rPr>
        <w:rFonts w:hint="default"/>
        <w:b w:val="0"/>
      </w:rPr>
    </w:lvl>
    <w:lvl w:ilvl="1" w:tplc="2CD0A03A">
      <w:start w:val="1"/>
      <w:numFmt w:val="upperRoman"/>
      <w:lvlText w:val="%2."/>
      <w:lvlJc w:val="left"/>
      <w:pPr>
        <w:ind w:left="-1413" w:hanging="720"/>
      </w:pPr>
      <w:rPr>
        <w:rFonts w:hint="default"/>
      </w:rPr>
    </w:lvl>
    <w:lvl w:ilvl="2" w:tplc="0C0A001B" w:tentative="1">
      <w:start w:val="1"/>
      <w:numFmt w:val="lowerRoman"/>
      <w:lvlText w:val="%3."/>
      <w:lvlJc w:val="right"/>
      <w:pPr>
        <w:ind w:left="-1053" w:hanging="180"/>
      </w:pPr>
    </w:lvl>
    <w:lvl w:ilvl="3" w:tplc="0C0A000F" w:tentative="1">
      <w:start w:val="1"/>
      <w:numFmt w:val="decimal"/>
      <w:lvlText w:val="%4."/>
      <w:lvlJc w:val="left"/>
      <w:pPr>
        <w:ind w:left="-333" w:hanging="360"/>
      </w:pPr>
    </w:lvl>
    <w:lvl w:ilvl="4" w:tplc="0C0A0019" w:tentative="1">
      <w:start w:val="1"/>
      <w:numFmt w:val="lowerLetter"/>
      <w:lvlText w:val="%5."/>
      <w:lvlJc w:val="left"/>
      <w:pPr>
        <w:ind w:left="387" w:hanging="360"/>
      </w:pPr>
    </w:lvl>
    <w:lvl w:ilvl="5" w:tplc="0C0A001B" w:tentative="1">
      <w:start w:val="1"/>
      <w:numFmt w:val="lowerRoman"/>
      <w:lvlText w:val="%6."/>
      <w:lvlJc w:val="right"/>
      <w:pPr>
        <w:ind w:left="1107" w:hanging="180"/>
      </w:pPr>
    </w:lvl>
    <w:lvl w:ilvl="6" w:tplc="0C0A000F" w:tentative="1">
      <w:start w:val="1"/>
      <w:numFmt w:val="decimal"/>
      <w:lvlText w:val="%7."/>
      <w:lvlJc w:val="left"/>
      <w:pPr>
        <w:ind w:left="1827" w:hanging="360"/>
      </w:pPr>
    </w:lvl>
    <w:lvl w:ilvl="7" w:tplc="0C0A0019" w:tentative="1">
      <w:start w:val="1"/>
      <w:numFmt w:val="lowerLetter"/>
      <w:lvlText w:val="%8."/>
      <w:lvlJc w:val="left"/>
      <w:pPr>
        <w:ind w:left="2547" w:hanging="360"/>
      </w:pPr>
    </w:lvl>
    <w:lvl w:ilvl="8" w:tplc="0C0A001B" w:tentative="1">
      <w:start w:val="1"/>
      <w:numFmt w:val="lowerRoman"/>
      <w:lvlText w:val="%9."/>
      <w:lvlJc w:val="right"/>
      <w:pPr>
        <w:ind w:left="3267" w:hanging="180"/>
      </w:pPr>
    </w:lvl>
  </w:abstractNum>
  <w:abstractNum w:abstractNumId="19" w15:restartNumberingAfterBreak="0">
    <w:nsid w:val="7B23347C"/>
    <w:multiLevelType w:val="hybridMultilevel"/>
    <w:tmpl w:val="B0AE7E7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2"/>
  </w:num>
  <w:num w:numId="5">
    <w:abstractNumId w:val="11"/>
  </w:num>
  <w:num w:numId="6">
    <w:abstractNumId w:val="17"/>
  </w:num>
  <w:num w:numId="7">
    <w:abstractNumId w:val="10"/>
  </w:num>
  <w:num w:numId="8">
    <w:abstractNumId w:val="13"/>
  </w:num>
  <w:num w:numId="9">
    <w:abstractNumId w:val="7"/>
  </w:num>
  <w:num w:numId="10">
    <w:abstractNumId w:val="0"/>
  </w:num>
  <w:num w:numId="11">
    <w:abstractNumId w:val="6"/>
  </w:num>
  <w:num w:numId="12">
    <w:abstractNumId w:val="15"/>
  </w:num>
  <w:num w:numId="13">
    <w:abstractNumId w:val="12"/>
  </w:num>
  <w:num w:numId="14">
    <w:abstractNumId w:val="1"/>
  </w:num>
  <w:num w:numId="15">
    <w:abstractNumId w:val="5"/>
  </w:num>
  <w:num w:numId="16">
    <w:abstractNumId w:val="16"/>
  </w:num>
  <w:num w:numId="17">
    <w:abstractNumId w:val="8"/>
  </w:num>
  <w:num w:numId="18">
    <w:abstractNumId w:val="4"/>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35"/>
    <w:rsid w:val="00000204"/>
    <w:rsid w:val="000033B4"/>
    <w:rsid w:val="000376C8"/>
    <w:rsid w:val="00042B08"/>
    <w:rsid w:val="00050E5B"/>
    <w:rsid w:val="0005478B"/>
    <w:rsid w:val="0005620E"/>
    <w:rsid w:val="000742DE"/>
    <w:rsid w:val="00095A0D"/>
    <w:rsid w:val="000A3F5E"/>
    <w:rsid w:val="000B119E"/>
    <w:rsid w:val="000B2507"/>
    <w:rsid w:val="000B6F9F"/>
    <w:rsid w:val="000C07DE"/>
    <w:rsid w:val="000C3DE4"/>
    <w:rsid w:val="000D6A61"/>
    <w:rsid w:val="000F0C13"/>
    <w:rsid w:val="000F5044"/>
    <w:rsid w:val="000F5A60"/>
    <w:rsid w:val="00112999"/>
    <w:rsid w:val="00114CBF"/>
    <w:rsid w:val="00121735"/>
    <w:rsid w:val="001352CC"/>
    <w:rsid w:val="00151018"/>
    <w:rsid w:val="00166D19"/>
    <w:rsid w:val="00171BD4"/>
    <w:rsid w:val="001738DD"/>
    <w:rsid w:val="001801FF"/>
    <w:rsid w:val="001815DF"/>
    <w:rsid w:val="001A21C5"/>
    <w:rsid w:val="001A382F"/>
    <w:rsid w:val="001B31FE"/>
    <w:rsid w:val="001B6D44"/>
    <w:rsid w:val="001C7F7A"/>
    <w:rsid w:val="001F15B8"/>
    <w:rsid w:val="001F180C"/>
    <w:rsid w:val="001F7654"/>
    <w:rsid w:val="0020296C"/>
    <w:rsid w:val="00212F12"/>
    <w:rsid w:val="00221FD4"/>
    <w:rsid w:val="0022224D"/>
    <w:rsid w:val="00234FA7"/>
    <w:rsid w:val="002356F2"/>
    <w:rsid w:val="002403DD"/>
    <w:rsid w:val="00264E94"/>
    <w:rsid w:val="00266FCD"/>
    <w:rsid w:val="00267461"/>
    <w:rsid w:val="002706A0"/>
    <w:rsid w:val="0028387F"/>
    <w:rsid w:val="0029309C"/>
    <w:rsid w:val="00293CB0"/>
    <w:rsid w:val="00297BC9"/>
    <w:rsid w:val="002B0D16"/>
    <w:rsid w:val="002C16BD"/>
    <w:rsid w:val="002C4D5B"/>
    <w:rsid w:val="002C6544"/>
    <w:rsid w:val="002E7CFC"/>
    <w:rsid w:val="003031ED"/>
    <w:rsid w:val="003338C9"/>
    <w:rsid w:val="00335930"/>
    <w:rsid w:val="00343743"/>
    <w:rsid w:val="00346ACF"/>
    <w:rsid w:val="00361381"/>
    <w:rsid w:val="00374B6D"/>
    <w:rsid w:val="0038403E"/>
    <w:rsid w:val="00392BB7"/>
    <w:rsid w:val="003A0681"/>
    <w:rsid w:val="003A357A"/>
    <w:rsid w:val="003A4DD4"/>
    <w:rsid w:val="003B7703"/>
    <w:rsid w:val="003D5A20"/>
    <w:rsid w:val="003E7545"/>
    <w:rsid w:val="003F7FF0"/>
    <w:rsid w:val="00407436"/>
    <w:rsid w:val="00442B47"/>
    <w:rsid w:val="00463B0E"/>
    <w:rsid w:val="00472A3C"/>
    <w:rsid w:val="00472F9B"/>
    <w:rsid w:val="00477F7C"/>
    <w:rsid w:val="00480992"/>
    <w:rsid w:val="0048519A"/>
    <w:rsid w:val="00491E07"/>
    <w:rsid w:val="004C09C9"/>
    <w:rsid w:val="004D1A8B"/>
    <w:rsid w:val="004D6C33"/>
    <w:rsid w:val="004F5653"/>
    <w:rsid w:val="00513F5E"/>
    <w:rsid w:val="00517ED7"/>
    <w:rsid w:val="00522950"/>
    <w:rsid w:val="00551431"/>
    <w:rsid w:val="00553735"/>
    <w:rsid w:val="005548F5"/>
    <w:rsid w:val="005905C3"/>
    <w:rsid w:val="0059760F"/>
    <w:rsid w:val="005B0D70"/>
    <w:rsid w:val="005D1245"/>
    <w:rsid w:val="005E274D"/>
    <w:rsid w:val="005E49AB"/>
    <w:rsid w:val="005F0057"/>
    <w:rsid w:val="005F1FEC"/>
    <w:rsid w:val="005F23F7"/>
    <w:rsid w:val="005F4170"/>
    <w:rsid w:val="00605E72"/>
    <w:rsid w:val="00606355"/>
    <w:rsid w:val="006066F7"/>
    <w:rsid w:val="00606AEF"/>
    <w:rsid w:val="00612FC2"/>
    <w:rsid w:val="00614AAD"/>
    <w:rsid w:val="0062020B"/>
    <w:rsid w:val="00621BFD"/>
    <w:rsid w:val="00627C5D"/>
    <w:rsid w:val="00655C5E"/>
    <w:rsid w:val="00657CA5"/>
    <w:rsid w:val="00694AE9"/>
    <w:rsid w:val="006971A0"/>
    <w:rsid w:val="006A7EF6"/>
    <w:rsid w:val="006B2473"/>
    <w:rsid w:val="006B7723"/>
    <w:rsid w:val="006C33A6"/>
    <w:rsid w:val="006C45CE"/>
    <w:rsid w:val="006C6962"/>
    <w:rsid w:val="006C73ED"/>
    <w:rsid w:val="006C753E"/>
    <w:rsid w:val="006E4F2B"/>
    <w:rsid w:val="006E585E"/>
    <w:rsid w:val="006F3DD4"/>
    <w:rsid w:val="006F54FC"/>
    <w:rsid w:val="0070094F"/>
    <w:rsid w:val="007057F6"/>
    <w:rsid w:val="00706B56"/>
    <w:rsid w:val="007107D2"/>
    <w:rsid w:val="00713D9A"/>
    <w:rsid w:val="0071438F"/>
    <w:rsid w:val="00734848"/>
    <w:rsid w:val="007401BB"/>
    <w:rsid w:val="00741AF5"/>
    <w:rsid w:val="00775D7D"/>
    <w:rsid w:val="007860AD"/>
    <w:rsid w:val="0079182F"/>
    <w:rsid w:val="00797CC1"/>
    <w:rsid w:val="00806CCB"/>
    <w:rsid w:val="00811AEF"/>
    <w:rsid w:val="00817B3E"/>
    <w:rsid w:val="00826804"/>
    <w:rsid w:val="008402FD"/>
    <w:rsid w:val="008717A7"/>
    <w:rsid w:val="00887505"/>
    <w:rsid w:val="00894B24"/>
    <w:rsid w:val="008C5C9C"/>
    <w:rsid w:val="008C617A"/>
    <w:rsid w:val="008D18B1"/>
    <w:rsid w:val="008F24FA"/>
    <w:rsid w:val="008F47C0"/>
    <w:rsid w:val="00907A82"/>
    <w:rsid w:val="00955878"/>
    <w:rsid w:val="009567C5"/>
    <w:rsid w:val="00966386"/>
    <w:rsid w:val="0097262C"/>
    <w:rsid w:val="00982CF8"/>
    <w:rsid w:val="0099067E"/>
    <w:rsid w:val="00991E9E"/>
    <w:rsid w:val="0099409C"/>
    <w:rsid w:val="00995023"/>
    <w:rsid w:val="00995EC1"/>
    <w:rsid w:val="009A0775"/>
    <w:rsid w:val="009D2233"/>
    <w:rsid w:val="009D7301"/>
    <w:rsid w:val="009E61F9"/>
    <w:rsid w:val="00A07F05"/>
    <w:rsid w:val="00A43DD3"/>
    <w:rsid w:val="00A539BA"/>
    <w:rsid w:val="00A54491"/>
    <w:rsid w:val="00A8434C"/>
    <w:rsid w:val="00A87270"/>
    <w:rsid w:val="00A922B1"/>
    <w:rsid w:val="00A954BD"/>
    <w:rsid w:val="00AC5E5C"/>
    <w:rsid w:val="00AC6E34"/>
    <w:rsid w:val="00AD03BF"/>
    <w:rsid w:val="00AD0C2E"/>
    <w:rsid w:val="00AD0CBC"/>
    <w:rsid w:val="00AE2CA0"/>
    <w:rsid w:val="00AE36BF"/>
    <w:rsid w:val="00AF5576"/>
    <w:rsid w:val="00AF7347"/>
    <w:rsid w:val="00B163EC"/>
    <w:rsid w:val="00B16857"/>
    <w:rsid w:val="00B30BA9"/>
    <w:rsid w:val="00B320A5"/>
    <w:rsid w:val="00B32A91"/>
    <w:rsid w:val="00B3740A"/>
    <w:rsid w:val="00B406C1"/>
    <w:rsid w:val="00B44DCA"/>
    <w:rsid w:val="00B5089D"/>
    <w:rsid w:val="00B55CF8"/>
    <w:rsid w:val="00B65A24"/>
    <w:rsid w:val="00B6629D"/>
    <w:rsid w:val="00B93834"/>
    <w:rsid w:val="00B966BD"/>
    <w:rsid w:val="00BB14D7"/>
    <w:rsid w:val="00BC0CED"/>
    <w:rsid w:val="00BC5C53"/>
    <w:rsid w:val="00BC6BBC"/>
    <w:rsid w:val="00BD3D45"/>
    <w:rsid w:val="00BD70E8"/>
    <w:rsid w:val="00BE4C21"/>
    <w:rsid w:val="00BF3315"/>
    <w:rsid w:val="00BF3809"/>
    <w:rsid w:val="00BF60E7"/>
    <w:rsid w:val="00C056A3"/>
    <w:rsid w:val="00C2037A"/>
    <w:rsid w:val="00C23A23"/>
    <w:rsid w:val="00C476EB"/>
    <w:rsid w:val="00C55027"/>
    <w:rsid w:val="00C71174"/>
    <w:rsid w:val="00C90F3D"/>
    <w:rsid w:val="00CA04E8"/>
    <w:rsid w:val="00CA1620"/>
    <w:rsid w:val="00CB4441"/>
    <w:rsid w:val="00CC0F76"/>
    <w:rsid w:val="00CE0318"/>
    <w:rsid w:val="00CE6324"/>
    <w:rsid w:val="00D1357E"/>
    <w:rsid w:val="00D15BF2"/>
    <w:rsid w:val="00D20944"/>
    <w:rsid w:val="00D247CA"/>
    <w:rsid w:val="00D27294"/>
    <w:rsid w:val="00D61D76"/>
    <w:rsid w:val="00D676F6"/>
    <w:rsid w:val="00DA0024"/>
    <w:rsid w:val="00DA0610"/>
    <w:rsid w:val="00DC0E8A"/>
    <w:rsid w:val="00DD2410"/>
    <w:rsid w:val="00DE0DF6"/>
    <w:rsid w:val="00DE1D0E"/>
    <w:rsid w:val="00DF08C2"/>
    <w:rsid w:val="00DF0FFC"/>
    <w:rsid w:val="00DF69AC"/>
    <w:rsid w:val="00E21C69"/>
    <w:rsid w:val="00E273FB"/>
    <w:rsid w:val="00E34AA9"/>
    <w:rsid w:val="00E84CBB"/>
    <w:rsid w:val="00E97C92"/>
    <w:rsid w:val="00EA6717"/>
    <w:rsid w:val="00EC158E"/>
    <w:rsid w:val="00EC3F95"/>
    <w:rsid w:val="00EC554C"/>
    <w:rsid w:val="00ED42B4"/>
    <w:rsid w:val="00EE0E70"/>
    <w:rsid w:val="00EE661D"/>
    <w:rsid w:val="00F02A29"/>
    <w:rsid w:val="00F142CB"/>
    <w:rsid w:val="00F25A1C"/>
    <w:rsid w:val="00F2655A"/>
    <w:rsid w:val="00F27833"/>
    <w:rsid w:val="00F3301F"/>
    <w:rsid w:val="00F35087"/>
    <w:rsid w:val="00F46F79"/>
    <w:rsid w:val="00F71465"/>
    <w:rsid w:val="00F75447"/>
    <w:rsid w:val="00F80911"/>
    <w:rsid w:val="00F97B11"/>
    <w:rsid w:val="00FA55FB"/>
    <w:rsid w:val="00FB7855"/>
    <w:rsid w:val="00FE1E59"/>
    <w:rsid w:val="00FE3EAF"/>
    <w:rsid w:val="00FE7029"/>
    <w:rsid w:val="00FF3193"/>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43B1"/>
  <w15:docId w15:val="{22880346-FD85-41B2-AA25-36C76D95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35"/>
    <w:rPr>
      <w:rFonts w:ascii="Times New Roman" w:eastAsia="MS Mincho" w:hAnsi="Times New Roman"/>
      <w:sz w:val="24"/>
      <w:szCs w:val="24"/>
      <w:lang w:val="es-ES" w:eastAsia="ja-JP"/>
    </w:rPr>
  </w:style>
  <w:style w:type="paragraph" w:styleId="Ttulo1">
    <w:name w:val="heading 1"/>
    <w:basedOn w:val="Normal"/>
    <w:next w:val="Normal"/>
    <w:link w:val="Ttulo1Car"/>
    <w:uiPriority w:val="9"/>
    <w:qFormat/>
    <w:rsid w:val="009567C5"/>
    <w:pPr>
      <w:autoSpaceDE w:val="0"/>
      <w:autoSpaceDN w:val="0"/>
      <w:adjustRightInd w:val="0"/>
      <w:spacing w:before="120" w:after="120"/>
      <w:jc w:val="both"/>
      <w:outlineLvl w:val="0"/>
    </w:pPr>
    <w:rPr>
      <w:rFonts w:ascii="Century Gothic" w:hAnsi="Century Gothic" w:cs="Calibri"/>
      <w:b/>
      <w:sz w:val="16"/>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21735"/>
    <w:rPr>
      <w:color w:val="0000FF"/>
      <w:u w:val="single"/>
    </w:rPr>
  </w:style>
  <w:style w:type="paragraph" w:styleId="Encabezado">
    <w:name w:val="header"/>
    <w:basedOn w:val="Normal"/>
    <w:link w:val="EncabezadoCar"/>
    <w:unhideWhenUsed/>
    <w:rsid w:val="00121735"/>
    <w:pPr>
      <w:tabs>
        <w:tab w:val="center" w:pos="4419"/>
        <w:tab w:val="right" w:pos="8838"/>
      </w:tabs>
    </w:pPr>
  </w:style>
  <w:style w:type="character" w:customStyle="1" w:styleId="EncabezadoCar">
    <w:name w:val="Encabezado Car"/>
    <w:link w:val="Encabezado"/>
    <w:rsid w:val="00121735"/>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121735"/>
    <w:pPr>
      <w:tabs>
        <w:tab w:val="center" w:pos="4419"/>
        <w:tab w:val="right" w:pos="8838"/>
      </w:tabs>
    </w:pPr>
  </w:style>
  <w:style w:type="character" w:customStyle="1" w:styleId="PiedepginaCar">
    <w:name w:val="Pie de página Car"/>
    <w:link w:val="Piedepgina"/>
    <w:uiPriority w:val="99"/>
    <w:rsid w:val="00121735"/>
    <w:rPr>
      <w:rFonts w:ascii="Times New Roman" w:eastAsia="MS Mincho" w:hAnsi="Times New Roman" w:cs="Times New Roman"/>
      <w:sz w:val="24"/>
      <w:szCs w:val="24"/>
      <w:lang w:val="es-ES" w:eastAsia="ja-JP"/>
    </w:rPr>
  </w:style>
  <w:style w:type="paragraph" w:styleId="Textodeglobo">
    <w:name w:val="Balloon Text"/>
    <w:basedOn w:val="Normal"/>
    <w:link w:val="TextodegloboCar"/>
    <w:uiPriority w:val="99"/>
    <w:semiHidden/>
    <w:unhideWhenUsed/>
    <w:rsid w:val="00121735"/>
    <w:rPr>
      <w:rFonts w:ascii="Tahoma" w:hAnsi="Tahoma" w:cs="Tahoma"/>
      <w:sz w:val="16"/>
      <w:szCs w:val="16"/>
    </w:rPr>
  </w:style>
  <w:style w:type="character" w:customStyle="1" w:styleId="TextodegloboCar">
    <w:name w:val="Texto de globo Car"/>
    <w:link w:val="Textodeglobo"/>
    <w:uiPriority w:val="99"/>
    <w:semiHidden/>
    <w:rsid w:val="00121735"/>
    <w:rPr>
      <w:rFonts w:ascii="Tahoma" w:eastAsia="MS Mincho" w:hAnsi="Tahoma" w:cs="Tahoma"/>
      <w:sz w:val="16"/>
      <w:szCs w:val="16"/>
      <w:lang w:val="es-ES" w:eastAsia="ja-JP"/>
    </w:rPr>
  </w:style>
  <w:style w:type="paragraph" w:styleId="Prrafodelista">
    <w:name w:val="List Paragraph"/>
    <w:basedOn w:val="Normal"/>
    <w:uiPriority w:val="34"/>
    <w:qFormat/>
    <w:rsid w:val="006C73ED"/>
    <w:pPr>
      <w:ind w:left="720"/>
      <w:contextualSpacing/>
    </w:pPr>
  </w:style>
  <w:style w:type="character" w:styleId="Refdecomentario">
    <w:name w:val="annotation reference"/>
    <w:basedOn w:val="Fuentedeprrafopredeter"/>
    <w:unhideWhenUsed/>
    <w:rsid w:val="0097262C"/>
    <w:rPr>
      <w:sz w:val="16"/>
      <w:szCs w:val="16"/>
    </w:rPr>
  </w:style>
  <w:style w:type="paragraph" w:styleId="Textocomentario">
    <w:name w:val="annotation text"/>
    <w:basedOn w:val="Normal"/>
    <w:link w:val="TextocomentarioCar"/>
    <w:unhideWhenUsed/>
    <w:rsid w:val="0097262C"/>
    <w:rPr>
      <w:sz w:val="20"/>
      <w:szCs w:val="20"/>
    </w:rPr>
  </w:style>
  <w:style w:type="character" w:customStyle="1" w:styleId="TextocomentarioCar">
    <w:name w:val="Texto comentario Car"/>
    <w:basedOn w:val="Fuentedeprrafopredeter"/>
    <w:link w:val="Textocomentario"/>
    <w:rsid w:val="0097262C"/>
    <w:rPr>
      <w:rFonts w:ascii="Times New Roman" w:eastAsia="MS Mincho" w:hAnsi="Times New Roman"/>
      <w:lang w:val="es-ES" w:eastAsia="ja-JP"/>
    </w:rPr>
  </w:style>
  <w:style w:type="paragraph" w:styleId="Asuntodelcomentario">
    <w:name w:val="annotation subject"/>
    <w:basedOn w:val="Textocomentario"/>
    <w:next w:val="Textocomentario"/>
    <w:link w:val="AsuntodelcomentarioCar"/>
    <w:uiPriority w:val="99"/>
    <w:semiHidden/>
    <w:unhideWhenUsed/>
    <w:rsid w:val="0097262C"/>
    <w:rPr>
      <w:b/>
      <w:bCs/>
    </w:rPr>
  </w:style>
  <w:style w:type="character" w:customStyle="1" w:styleId="AsuntodelcomentarioCar">
    <w:name w:val="Asunto del comentario Car"/>
    <w:basedOn w:val="TextocomentarioCar"/>
    <w:link w:val="Asuntodelcomentario"/>
    <w:uiPriority w:val="99"/>
    <w:semiHidden/>
    <w:rsid w:val="0097262C"/>
    <w:rPr>
      <w:rFonts w:ascii="Times New Roman" w:eastAsia="MS Mincho" w:hAnsi="Times New Roman"/>
      <w:b/>
      <w:bCs/>
      <w:lang w:val="es-ES" w:eastAsia="ja-JP"/>
    </w:rPr>
  </w:style>
  <w:style w:type="character" w:customStyle="1" w:styleId="Ttulo1Car">
    <w:name w:val="Título 1 Car"/>
    <w:basedOn w:val="Fuentedeprrafopredeter"/>
    <w:link w:val="Ttulo1"/>
    <w:uiPriority w:val="9"/>
    <w:rsid w:val="009567C5"/>
    <w:rPr>
      <w:rFonts w:ascii="Century Gothic" w:eastAsia="MS Mincho" w:hAnsi="Century Gothic" w:cs="Calibri"/>
      <w:b/>
      <w:sz w:val="16"/>
      <w:szCs w:val="14"/>
      <w:lang w:val="es-ES" w:eastAsia="ja-JP"/>
    </w:rPr>
  </w:style>
  <w:style w:type="table" w:styleId="Tablaconcuadrcula">
    <w:name w:val="Table Grid"/>
    <w:basedOn w:val="Tablanormal"/>
    <w:uiPriority w:val="59"/>
    <w:rsid w:val="0070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image008.png@01D25544.2D0F7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1516-2966-4183-A0FC-74994A52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1092</Words>
  <Characters>6009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7087</CharactersWithSpaces>
  <SharedDoc>false</SharedDoc>
  <HLinks>
    <vt:vector size="12" baseType="variant">
      <vt:variant>
        <vt:i4>6946894</vt:i4>
      </vt:variant>
      <vt:variant>
        <vt:i4>3</vt:i4>
      </vt:variant>
      <vt:variant>
        <vt:i4>0</vt:i4>
      </vt:variant>
      <vt:variant>
        <vt:i4>5</vt:i4>
      </vt:variant>
      <vt:variant>
        <vt:lpwstr>mailto:%20generarcapacidades@senacyt.gob.pa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violettac</dc:creator>
  <cp:lastModifiedBy>Giancarlo Roach Rivas</cp:lastModifiedBy>
  <cp:revision>38</cp:revision>
  <cp:lastPrinted>2018-03-22T16:12:00Z</cp:lastPrinted>
  <dcterms:created xsi:type="dcterms:W3CDTF">2017-06-19T19:02:00Z</dcterms:created>
  <dcterms:modified xsi:type="dcterms:W3CDTF">2018-04-03T18:26:00Z</dcterms:modified>
</cp:coreProperties>
</file>