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E876" w14:textId="1E5F4882" w:rsidR="00B93834" w:rsidRPr="006F54FC" w:rsidRDefault="00C2037A" w:rsidP="002403DD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l</w:t>
      </w:r>
      <w:bookmarkStart w:id="0" w:name="_GoBack"/>
      <w:bookmarkEnd w:id="0"/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5518"/>
      </w:tblGrid>
      <w:tr w:rsidR="00B93834" w:rsidRPr="006F54FC" w14:paraId="3F23D427" w14:textId="77777777" w:rsidTr="00042B08">
        <w:trPr>
          <w:trHeight w:val="1160"/>
          <w:jc w:val="center"/>
        </w:trPr>
        <w:tc>
          <w:tcPr>
            <w:tcW w:w="11035" w:type="dxa"/>
            <w:gridSpan w:val="2"/>
            <w:tcBorders>
              <w:bottom w:val="single" w:sz="4" w:space="0" w:color="auto"/>
            </w:tcBorders>
            <w:shd w:val="clear" w:color="auto" w:fill="17365D"/>
            <w:vAlign w:val="center"/>
          </w:tcPr>
          <w:p w14:paraId="442100E3" w14:textId="77777777" w:rsidR="00C90F3D" w:rsidRPr="00C90F3D" w:rsidRDefault="00C90F3D" w:rsidP="00995023">
            <w:pPr>
              <w:jc w:val="center"/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</w:pPr>
            <w:r w:rsidRPr="00C90F3D"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  <w:t>ANUNCIO DE CONVOCATORIA PÚBLICA</w:t>
            </w:r>
          </w:p>
          <w:p w14:paraId="412BCE6B" w14:textId="77777777" w:rsidR="00C90F3D" w:rsidRDefault="00C90F3D" w:rsidP="00995023">
            <w:pPr>
              <w:jc w:val="center"/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</w:pPr>
            <w:r w:rsidRPr="00C90F3D"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  <w:t>PROGRAMA DE APOYO A LAS ACTIVIDADES DE CIENCIA Y TECNOLOGÍA</w:t>
            </w:r>
          </w:p>
          <w:p w14:paraId="489AC36D" w14:textId="77777777" w:rsidR="00995023" w:rsidRPr="00C90F3D" w:rsidRDefault="00995023" w:rsidP="00995023">
            <w:pPr>
              <w:jc w:val="center"/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</w:pPr>
          </w:p>
          <w:p w14:paraId="7447FD4B" w14:textId="77777777" w:rsidR="00C90F3D" w:rsidRPr="00C90F3D" w:rsidRDefault="00C90F3D" w:rsidP="00995023">
            <w:pPr>
              <w:jc w:val="center"/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</w:pPr>
            <w:r w:rsidRPr="00C90F3D"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  <w:t>CONVOCATORIA PÚBLICA DE APOYO A</w:t>
            </w:r>
            <w:r w:rsidR="00995023"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  <w:t>L FORTALECIMIENTO DE</w:t>
            </w:r>
            <w:r w:rsidRPr="00C90F3D"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  <w:t xml:space="preserve"> CENTROS DE PENSAMIENTO NACIONALES 2017</w:t>
            </w:r>
          </w:p>
          <w:p w14:paraId="08CD1824" w14:textId="77777777" w:rsidR="00B93834" w:rsidRPr="006F54FC" w:rsidRDefault="00C90F3D" w:rsidP="00995023">
            <w:pPr>
              <w:jc w:val="center"/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</w:pPr>
            <w:r w:rsidRPr="00C90F3D"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  <w:t>(Resolución 056 del 22 de marzo de 2010, por medio de la cual se adopta el Reglamento Interno para las Contrataciones por Mérito)</w:t>
            </w:r>
          </w:p>
        </w:tc>
      </w:tr>
      <w:tr w:rsidR="00B93834" w:rsidRPr="006F54FC" w14:paraId="6711FD1E" w14:textId="77777777" w:rsidTr="00042B08">
        <w:trPr>
          <w:trHeight w:val="658"/>
          <w:jc w:val="center"/>
        </w:trPr>
        <w:tc>
          <w:tcPr>
            <w:tcW w:w="11035" w:type="dxa"/>
            <w:gridSpan w:val="2"/>
            <w:shd w:val="clear" w:color="auto" w:fill="auto"/>
            <w:vAlign w:val="center"/>
          </w:tcPr>
          <w:p w14:paraId="5C8EA30C" w14:textId="533944D0" w:rsidR="00B93834" w:rsidRPr="006F54FC" w:rsidRDefault="00B93834" w:rsidP="006066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6F54FC">
              <w:rPr>
                <w:rFonts w:ascii="Century Gothic" w:hAnsi="Century Gothic" w:cs="Calibri"/>
                <w:b/>
                <w:sz w:val="14"/>
                <w:szCs w:val="14"/>
              </w:rPr>
              <w:t>DIRIGIDA A:</w:t>
            </w:r>
            <w:r w:rsidRPr="006F54FC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491E07">
              <w:rPr>
                <w:rFonts w:ascii="Century Gothic" w:hAnsi="Century Gothic" w:cs="Calibri"/>
                <w:sz w:val="14"/>
                <w:szCs w:val="14"/>
              </w:rPr>
              <w:t>Organizaciones</w:t>
            </w:r>
            <w:r w:rsidR="00C90F3D" w:rsidRPr="00C90F3D">
              <w:rPr>
                <w:rFonts w:ascii="Century Gothic" w:hAnsi="Century Gothic" w:cs="Calibri"/>
                <w:sz w:val="14"/>
                <w:szCs w:val="14"/>
              </w:rPr>
              <w:t xml:space="preserve"> que realicen investigación</w:t>
            </w:r>
            <w:r w:rsidR="00C23A23">
              <w:rPr>
                <w:rFonts w:ascii="Century Gothic" w:hAnsi="Century Gothic" w:cs="Calibri"/>
                <w:sz w:val="14"/>
                <w:szCs w:val="14"/>
              </w:rPr>
              <w:t xml:space="preserve"> orientada a </w:t>
            </w:r>
            <w:r w:rsidR="00B320A5">
              <w:rPr>
                <w:rFonts w:ascii="Century Gothic" w:hAnsi="Century Gothic" w:cs="Calibri"/>
                <w:sz w:val="14"/>
                <w:szCs w:val="14"/>
              </w:rPr>
              <w:t xml:space="preserve">las </w:t>
            </w:r>
            <w:r w:rsidR="00C23A23">
              <w:rPr>
                <w:rFonts w:ascii="Century Gothic" w:hAnsi="Century Gothic" w:cs="Calibri"/>
                <w:sz w:val="14"/>
                <w:szCs w:val="14"/>
              </w:rPr>
              <w:t>políticas públicas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>,</w:t>
            </w:r>
            <w:r w:rsidR="002C6544">
              <w:rPr>
                <w:rFonts w:ascii="Century Gothic" w:hAnsi="Century Gothic" w:cs="Calibri"/>
                <w:sz w:val="14"/>
                <w:szCs w:val="14"/>
              </w:rPr>
              <w:t xml:space="preserve"> constituid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>a</w:t>
            </w:r>
            <w:r w:rsidR="002C6544">
              <w:rPr>
                <w:rFonts w:ascii="Century Gothic" w:hAnsi="Century Gothic" w:cs="Calibri"/>
                <w:sz w:val="14"/>
                <w:szCs w:val="14"/>
              </w:rPr>
              <w:t xml:space="preserve">s como </w:t>
            </w:r>
            <w:r w:rsidR="002C6544" w:rsidRPr="00C90F3D">
              <w:rPr>
                <w:rFonts w:ascii="Century Gothic" w:hAnsi="Century Gothic" w:cs="Calibri"/>
                <w:sz w:val="14"/>
                <w:szCs w:val="14"/>
              </w:rPr>
              <w:t>asociaciones de interés púb</w:t>
            </w:r>
            <w:r w:rsidR="002C6544">
              <w:rPr>
                <w:rFonts w:ascii="Century Gothic" w:hAnsi="Century Gothic" w:cs="Calibri"/>
                <w:sz w:val="14"/>
                <w:szCs w:val="14"/>
              </w:rPr>
              <w:t>l</w:t>
            </w:r>
            <w:r w:rsidR="002C6544" w:rsidRPr="00C90F3D">
              <w:rPr>
                <w:rFonts w:ascii="Century Gothic" w:hAnsi="Century Gothic" w:cs="Calibri"/>
                <w:sz w:val="14"/>
                <w:szCs w:val="14"/>
              </w:rPr>
              <w:t>ico</w:t>
            </w:r>
            <w:r w:rsidR="002C6544">
              <w:rPr>
                <w:rFonts w:ascii="Century Gothic" w:hAnsi="Century Gothic" w:cs="Calibri"/>
                <w:sz w:val="14"/>
                <w:szCs w:val="14"/>
              </w:rPr>
              <w:t>, personas jurídicas sin fines de lucro, y centros de investigación</w:t>
            </w:r>
            <w:r w:rsidR="00C90F3D" w:rsidRPr="00C90F3D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2C6544">
              <w:rPr>
                <w:rFonts w:ascii="Century Gothic" w:hAnsi="Century Gothic" w:cs="Calibri"/>
                <w:sz w:val="14"/>
                <w:szCs w:val="14"/>
              </w:rPr>
              <w:t>de universidades (con o sin fines de lucro)</w:t>
            </w:r>
            <w:r w:rsidR="00C23A23">
              <w:rPr>
                <w:rFonts w:ascii="Century Gothic" w:hAnsi="Century Gothic" w:cs="Calibri"/>
                <w:sz w:val="14"/>
                <w:szCs w:val="14"/>
              </w:rPr>
              <w:t xml:space="preserve"> debidamente reconocidas por el organismo nacional de acreditación</w:t>
            </w:r>
            <w:r w:rsidR="002C6544">
              <w:rPr>
                <w:rFonts w:ascii="Century Gothic" w:hAnsi="Century Gothic" w:cs="Calibri"/>
                <w:sz w:val="14"/>
                <w:szCs w:val="14"/>
              </w:rPr>
              <w:t>;</w:t>
            </w:r>
            <w:r w:rsidR="00C90F3D" w:rsidRPr="00C90F3D">
              <w:rPr>
                <w:rFonts w:ascii="Century Gothic" w:hAnsi="Century Gothic" w:cs="Calibri"/>
                <w:sz w:val="14"/>
                <w:szCs w:val="14"/>
              </w:rPr>
              <w:t xml:space="preserve"> domiciliadas en Panamá y con capacidad para realizar investigación científica, desarrollo tecnológico o innovación.</w:t>
            </w:r>
          </w:p>
        </w:tc>
      </w:tr>
      <w:tr w:rsidR="00B93834" w:rsidRPr="006F54FC" w14:paraId="7C631656" w14:textId="77777777" w:rsidTr="00042B08">
        <w:trPr>
          <w:trHeight w:val="430"/>
          <w:jc w:val="center"/>
        </w:trPr>
        <w:tc>
          <w:tcPr>
            <w:tcW w:w="11035" w:type="dxa"/>
            <w:gridSpan w:val="2"/>
            <w:shd w:val="clear" w:color="auto" w:fill="auto"/>
            <w:vAlign w:val="center"/>
          </w:tcPr>
          <w:p w14:paraId="3828481B" w14:textId="20C0AFC8" w:rsidR="00B93834" w:rsidRPr="00F97B11" w:rsidRDefault="00B93834" w:rsidP="00491E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F97B11">
              <w:rPr>
                <w:rFonts w:ascii="Century Gothic" w:hAnsi="Century Gothic" w:cs="Calibri"/>
                <w:b/>
                <w:sz w:val="14"/>
                <w:szCs w:val="14"/>
              </w:rPr>
              <w:t>OBJETIVO:</w:t>
            </w:r>
            <w:r w:rsidRPr="00F97B11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7860AD" w:rsidRPr="00F97B11">
              <w:rPr>
                <w:rFonts w:ascii="Century Gothic" w:hAnsi="Century Gothic" w:cs="Calibri"/>
                <w:sz w:val="14"/>
                <w:szCs w:val="14"/>
              </w:rPr>
              <w:t xml:space="preserve">Apoyar al fortalecimiento de </w:t>
            </w:r>
            <w:r w:rsidR="00C90F3D" w:rsidRPr="00F97B11">
              <w:rPr>
                <w:rFonts w:ascii="Century Gothic" w:hAnsi="Century Gothic" w:cs="Calibri"/>
                <w:sz w:val="14"/>
                <w:szCs w:val="14"/>
              </w:rPr>
              <w:t xml:space="preserve">las </w:t>
            </w:r>
            <w:r w:rsidR="00491E07">
              <w:rPr>
                <w:rFonts w:ascii="Century Gothic" w:hAnsi="Century Gothic" w:cs="Calibri"/>
                <w:sz w:val="14"/>
                <w:szCs w:val="14"/>
              </w:rPr>
              <w:t>organizaciones</w:t>
            </w:r>
            <w:r w:rsidR="00C90F3D" w:rsidRPr="00F97B11">
              <w:rPr>
                <w:rFonts w:ascii="Century Gothic" w:hAnsi="Century Gothic" w:cs="Calibri"/>
                <w:sz w:val="14"/>
                <w:szCs w:val="14"/>
              </w:rPr>
              <w:t xml:space="preserve"> que se dedican a actividades de investigación orientada a las </w:t>
            </w:r>
            <w:r w:rsidR="00B406C1" w:rsidRPr="00F97B11">
              <w:rPr>
                <w:rFonts w:ascii="Century Gothic" w:hAnsi="Century Gothic" w:cs="Calibri"/>
                <w:sz w:val="14"/>
                <w:szCs w:val="14"/>
              </w:rPr>
              <w:t>políticas públicas, mediante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 xml:space="preserve"> el</w:t>
            </w:r>
            <w:r w:rsidR="00B406C1" w:rsidRPr="00F97B11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995023" w:rsidRPr="00F97B11">
              <w:rPr>
                <w:rFonts w:ascii="Century Gothic" w:hAnsi="Century Gothic" w:cs="Calibri"/>
                <w:sz w:val="14"/>
                <w:szCs w:val="14"/>
              </w:rPr>
              <w:t xml:space="preserve">financiamiento </w:t>
            </w:r>
            <w:r w:rsidR="0079182F">
              <w:rPr>
                <w:rFonts w:ascii="Century Gothic" w:hAnsi="Century Gothic" w:cs="Calibri"/>
                <w:sz w:val="14"/>
                <w:szCs w:val="14"/>
              </w:rPr>
              <w:t xml:space="preserve">de actividades </w:t>
            </w:r>
            <w:r w:rsidR="00B406C1" w:rsidRPr="00F97B11">
              <w:rPr>
                <w:rFonts w:ascii="Century Gothic" w:hAnsi="Century Gothic" w:cs="Calibri"/>
                <w:sz w:val="14"/>
                <w:szCs w:val="14"/>
              </w:rPr>
              <w:t>para el desarrollo de</w:t>
            </w:r>
            <w:r w:rsidR="00995023" w:rsidRPr="00F97B11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095A0D">
              <w:rPr>
                <w:rFonts w:ascii="Century Gothic" w:hAnsi="Century Gothic" w:cs="Calibri"/>
                <w:sz w:val="14"/>
                <w:szCs w:val="14"/>
              </w:rPr>
              <w:t>una estructura organizacional para</w:t>
            </w:r>
            <w:r w:rsidR="00F97B11" w:rsidRPr="00F97B11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 xml:space="preserve">la </w:t>
            </w:r>
            <w:r w:rsidR="00F97B11" w:rsidRPr="00F97B11">
              <w:rPr>
                <w:rFonts w:ascii="Century Gothic" w:hAnsi="Century Gothic" w:cs="Calibri"/>
                <w:sz w:val="14"/>
                <w:szCs w:val="14"/>
              </w:rPr>
              <w:t xml:space="preserve">gobernanza, capacidades de comunicación efectiva o desarrollo de una 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 xml:space="preserve">estrategia y una </w:t>
            </w:r>
            <w:r w:rsidR="00F97B11" w:rsidRPr="00F97B11">
              <w:rPr>
                <w:rFonts w:ascii="Century Gothic" w:hAnsi="Century Gothic" w:cs="Calibri"/>
                <w:sz w:val="14"/>
                <w:szCs w:val="14"/>
              </w:rPr>
              <w:t>agenda de investigación</w:t>
            </w:r>
            <w:r w:rsidR="00F97B11" w:rsidRPr="00F97B11">
              <w:rPr>
                <w:rFonts w:ascii="Century Gothic" w:hAnsi="Century Gothic" w:cs="Calibri"/>
                <w:sz w:val="14"/>
                <w:szCs w:val="14"/>
                <w:lang w:val="es-ES_tradnl"/>
              </w:rPr>
              <w:t>.</w:t>
            </w:r>
          </w:p>
        </w:tc>
      </w:tr>
      <w:tr w:rsidR="00B93834" w:rsidRPr="006F54FC" w14:paraId="06FFCE6E" w14:textId="77777777" w:rsidTr="00DF08C2">
        <w:trPr>
          <w:trHeight w:val="1272"/>
          <w:jc w:val="center"/>
        </w:trPr>
        <w:tc>
          <w:tcPr>
            <w:tcW w:w="11035" w:type="dxa"/>
            <w:gridSpan w:val="2"/>
            <w:shd w:val="clear" w:color="auto" w:fill="auto"/>
          </w:tcPr>
          <w:p w14:paraId="005CDBFB" w14:textId="77777777" w:rsidR="00B93834" w:rsidRPr="00095A0D" w:rsidRDefault="00DF0FFC" w:rsidP="00995023">
            <w:pPr>
              <w:spacing w:before="120" w:after="120"/>
              <w:rPr>
                <w:rFonts w:ascii="Century Gothic" w:hAnsi="Century Gothic" w:cs="Calibri"/>
                <w:b/>
                <w:sz w:val="14"/>
                <w:szCs w:val="14"/>
              </w:rPr>
            </w:pPr>
            <w:r w:rsidRPr="00095A0D">
              <w:rPr>
                <w:rFonts w:ascii="Century Gothic" w:hAnsi="Century Gothic" w:cs="Calibri"/>
                <w:b/>
                <w:sz w:val="14"/>
                <w:szCs w:val="14"/>
              </w:rPr>
              <w:t>CATEGORÍAS</w:t>
            </w:r>
            <w:r w:rsidR="00A54491" w:rsidRPr="00095A0D">
              <w:rPr>
                <w:rFonts w:ascii="Century Gothic" w:hAnsi="Century Gothic" w:cs="Calibri"/>
                <w:b/>
                <w:sz w:val="14"/>
                <w:szCs w:val="14"/>
              </w:rPr>
              <w:t xml:space="preserve"> DE</w:t>
            </w:r>
            <w:r w:rsidRPr="00095A0D">
              <w:rPr>
                <w:rFonts w:ascii="Century Gothic" w:hAnsi="Century Gothic" w:cs="Calibri"/>
                <w:b/>
                <w:sz w:val="14"/>
                <w:szCs w:val="14"/>
              </w:rPr>
              <w:t xml:space="preserve"> EVALUACIÓN</w:t>
            </w:r>
            <w:r w:rsidR="00B93834" w:rsidRPr="00095A0D">
              <w:rPr>
                <w:rFonts w:ascii="Century Gothic" w:hAnsi="Century Gothic" w:cs="Calibri"/>
                <w:b/>
                <w:sz w:val="14"/>
                <w:szCs w:val="14"/>
              </w:rPr>
              <w:t xml:space="preserve"> SEPARADAS:</w:t>
            </w:r>
          </w:p>
          <w:p w14:paraId="37BEF973" w14:textId="2F29547B" w:rsidR="00A87270" w:rsidRDefault="00FF3193" w:rsidP="00A87270">
            <w:pPr>
              <w:numPr>
                <w:ilvl w:val="0"/>
                <w:numId w:val="2"/>
              </w:numPr>
              <w:spacing w:before="120" w:after="120"/>
              <w:ind w:left="714" w:hanging="357"/>
              <w:contextualSpacing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095A0D">
              <w:rPr>
                <w:rFonts w:ascii="Century Gothic" w:hAnsi="Century Gothic" w:cs="Calibri"/>
                <w:b/>
                <w:sz w:val="14"/>
                <w:szCs w:val="14"/>
              </w:rPr>
              <w:t>ESTRUCTURA ORGANIZACIONAL</w:t>
            </w:r>
            <w:r w:rsidR="00095A0D" w:rsidRPr="00095A0D">
              <w:rPr>
                <w:rFonts w:ascii="Century Gothic" w:hAnsi="Century Gothic" w:cs="Calibri"/>
                <w:b/>
                <w:sz w:val="14"/>
                <w:szCs w:val="14"/>
                <w:lang w:val="es-ES_tradnl"/>
              </w:rPr>
              <w:t xml:space="preserve"> PARA</w:t>
            </w:r>
            <w:r w:rsidRPr="00095A0D">
              <w:rPr>
                <w:rFonts w:ascii="Century Gothic" w:hAnsi="Century Gothic" w:cs="Calibri"/>
                <w:b/>
                <w:sz w:val="14"/>
                <w:szCs w:val="14"/>
                <w:lang w:val="es-ES_tradnl"/>
              </w:rPr>
              <w:t xml:space="preserve"> GOBERNANZA</w:t>
            </w:r>
            <w:r w:rsidRPr="00095A0D">
              <w:rPr>
                <w:rFonts w:ascii="Century Gothic" w:hAnsi="Century Gothic" w:cs="Calibri"/>
                <w:sz w:val="14"/>
                <w:szCs w:val="14"/>
              </w:rPr>
              <w:t>: Desarrollo e i</w:t>
            </w:r>
            <w:r w:rsidR="00095A0D" w:rsidRPr="00095A0D">
              <w:rPr>
                <w:rFonts w:ascii="Century Gothic" w:hAnsi="Century Gothic" w:cs="Calibri"/>
                <w:sz w:val="14"/>
                <w:szCs w:val="14"/>
              </w:rPr>
              <w:t>mplementación de herramientas y</w:t>
            </w:r>
            <w:r w:rsidRPr="00095A0D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B320A5">
              <w:rPr>
                <w:rFonts w:ascii="Century Gothic" w:hAnsi="Century Gothic" w:cs="Calibri"/>
                <w:sz w:val="14"/>
                <w:szCs w:val="14"/>
              </w:rPr>
              <w:t>acciones</w:t>
            </w:r>
            <w:r w:rsidRPr="00095A0D">
              <w:rPr>
                <w:rFonts w:ascii="Century Gothic" w:hAnsi="Century Gothic" w:cs="Calibri"/>
                <w:sz w:val="14"/>
                <w:szCs w:val="14"/>
              </w:rPr>
              <w:t xml:space="preserve"> para fortalecer los arreglos organizacionales, la gobernanza</w:t>
            </w:r>
            <w:r w:rsidR="009A0775">
              <w:rPr>
                <w:rFonts w:ascii="Century Gothic" w:hAnsi="Century Gothic" w:cs="Calibri"/>
                <w:sz w:val="14"/>
                <w:szCs w:val="14"/>
              </w:rPr>
              <w:t>, la gestión</w:t>
            </w:r>
            <w:r w:rsidRPr="009A0775">
              <w:rPr>
                <w:rFonts w:ascii="Century Gothic" w:hAnsi="Century Gothic" w:cs="Calibri"/>
                <w:sz w:val="14"/>
                <w:szCs w:val="14"/>
              </w:rPr>
              <w:t xml:space="preserve"> y la sostenibilidad. </w:t>
            </w:r>
          </w:p>
          <w:p w14:paraId="1A125580" w14:textId="359BDECC" w:rsidR="008C617A" w:rsidRPr="00A87270" w:rsidRDefault="00C90F3D" w:rsidP="00A87270">
            <w:pPr>
              <w:numPr>
                <w:ilvl w:val="0"/>
                <w:numId w:val="2"/>
              </w:numPr>
              <w:spacing w:before="120" w:after="120"/>
              <w:ind w:left="714" w:hanging="357"/>
              <w:contextualSpacing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A87270">
              <w:rPr>
                <w:rFonts w:ascii="Century Gothic" w:hAnsi="Century Gothic" w:cs="Calibri"/>
                <w:b/>
                <w:sz w:val="14"/>
                <w:szCs w:val="14"/>
              </w:rPr>
              <w:t>COMUNICACIÓN EFECTIVA</w:t>
            </w:r>
            <w:r w:rsidRPr="00A87270">
              <w:rPr>
                <w:rFonts w:ascii="Century Gothic" w:hAnsi="Century Gothic" w:cs="Calibri"/>
                <w:sz w:val="14"/>
                <w:szCs w:val="14"/>
              </w:rPr>
              <w:t xml:space="preserve">: </w:t>
            </w:r>
            <w:r w:rsidR="00A87270" w:rsidRPr="00A87270">
              <w:rPr>
                <w:rFonts w:ascii="Century Gothic" w:hAnsi="Century Gothic" w:cs="Calibri"/>
                <w:sz w:val="14"/>
                <w:szCs w:val="14"/>
              </w:rPr>
              <w:t>Desarrollo de capacidades de comunicación a nivel organizacional e implementación de una estrategia de comunicación de las actividades y resultados de investigación, y propuestas de política pública.</w:t>
            </w:r>
          </w:p>
          <w:p w14:paraId="7CDEB62D" w14:textId="7EDA5C42" w:rsidR="00C90F3D" w:rsidRPr="008C617A" w:rsidRDefault="00F97B11" w:rsidP="008C617A">
            <w:pPr>
              <w:numPr>
                <w:ilvl w:val="0"/>
                <w:numId w:val="2"/>
              </w:numPr>
              <w:spacing w:before="120" w:after="120"/>
              <w:ind w:left="714" w:hanging="357"/>
              <w:contextualSpacing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8C617A">
              <w:rPr>
                <w:rFonts w:ascii="Century Gothic" w:hAnsi="Century Gothic" w:cs="Calibri"/>
                <w:b/>
                <w:sz w:val="14"/>
                <w:szCs w:val="14"/>
              </w:rPr>
              <w:t xml:space="preserve">AGENDA DE </w:t>
            </w:r>
            <w:r w:rsidR="00C90F3D" w:rsidRPr="008C617A">
              <w:rPr>
                <w:rFonts w:ascii="Century Gothic" w:hAnsi="Century Gothic" w:cs="Calibri"/>
                <w:b/>
                <w:sz w:val="14"/>
                <w:szCs w:val="14"/>
              </w:rPr>
              <w:t>INVESTIGACIÓN</w:t>
            </w:r>
            <w:r w:rsidR="00C90F3D" w:rsidRPr="008C617A">
              <w:rPr>
                <w:rFonts w:ascii="Century Gothic" w:hAnsi="Century Gothic" w:cs="Calibri"/>
                <w:sz w:val="14"/>
                <w:szCs w:val="14"/>
              </w:rPr>
              <w:t xml:space="preserve">: </w:t>
            </w:r>
            <w:r w:rsidR="001C7F7A" w:rsidRPr="008C617A">
              <w:rPr>
                <w:rFonts w:ascii="Century Gothic" w:hAnsi="Century Gothic" w:cs="Calibri"/>
                <w:sz w:val="14"/>
                <w:szCs w:val="14"/>
              </w:rPr>
              <w:t>Desarrollo de una estrategia y una agenda de investigación orientada a problemáticas de política pública.</w:t>
            </w:r>
          </w:p>
        </w:tc>
      </w:tr>
      <w:tr w:rsidR="00F97B11" w:rsidRPr="006F54FC" w14:paraId="154F9A08" w14:textId="77777777" w:rsidTr="00F97B11">
        <w:trPr>
          <w:trHeight w:val="1127"/>
          <w:jc w:val="center"/>
        </w:trPr>
        <w:tc>
          <w:tcPr>
            <w:tcW w:w="5517" w:type="dxa"/>
            <w:shd w:val="clear" w:color="auto" w:fill="auto"/>
          </w:tcPr>
          <w:p w14:paraId="1E9F0763" w14:textId="1CA6F96C" w:rsidR="00F97B11" w:rsidRPr="006F54FC" w:rsidRDefault="00F97B11" w:rsidP="00995023">
            <w:pPr>
              <w:spacing w:before="120" w:after="120"/>
              <w:rPr>
                <w:rFonts w:ascii="Century Gothic" w:hAnsi="Century Gothic" w:cs="Calibri"/>
                <w:sz w:val="14"/>
                <w:szCs w:val="14"/>
              </w:rPr>
            </w:pPr>
            <w:r w:rsidRPr="006F54FC">
              <w:rPr>
                <w:rFonts w:ascii="Century Gothic" w:hAnsi="Century Gothic" w:cs="Calibri"/>
                <w:b/>
                <w:sz w:val="14"/>
                <w:szCs w:val="14"/>
              </w:rPr>
              <w:t>ÁREAS TEMÁTICAS</w:t>
            </w:r>
            <w:r w:rsidR="009A0775">
              <w:rPr>
                <w:rFonts w:ascii="Century Gothic" w:hAnsi="Century Gothic" w:cs="Calibri"/>
                <w:b/>
                <w:sz w:val="14"/>
                <w:szCs w:val="14"/>
              </w:rPr>
              <w:t xml:space="preserve"> (en las que trabajan las organizaciones proponentes)</w:t>
            </w:r>
            <w:r w:rsidRPr="006F54FC">
              <w:rPr>
                <w:rFonts w:ascii="Century Gothic" w:hAnsi="Century Gothic" w:cs="Calibri"/>
                <w:b/>
                <w:sz w:val="14"/>
                <w:szCs w:val="14"/>
              </w:rPr>
              <w:t xml:space="preserve">: </w:t>
            </w:r>
          </w:p>
          <w:p w14:paraId="55EB27FF" w14:textId="77777777" w:rsidR="00F97B11" w:rsidRPr="002C6544" w:rsidRDefault="00F97B11" w:rsidP="00C90F3D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Ciencias sociales y educación</w:t>
            </w:r>
          </w:p>
          <w:p w14:paraId="3C97FC0F" w14:textId="77777777" w:rsidR="00F97B11" w:rsidRPr="002C6544" w:rsidRDefault="00F97B11" w:rsidP="00C90F3D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Ciencias agropecuarias, forestal y acuícola</w:t>
            </w:r>
          </w:p>
          <w:p w14:paraId="0FE7AE16" w14:textId="77777777" w:rsidR="00F97B11" w:rsidRPr="002C6544" w:rsidRDefault="00F97B11" w:rsidP="00C90F3D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Ciencias de la salud</w:t>
            </w:r>
          </w:p>
          <w:p w14:paraId="3D8903DE" w14:textId="77777777" w:rsidR="00FE1E59" w:rsidRPr="002C6544" w:rsidRDefault="00FE1E59" w:rsidP="00C90F3D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Ciencias naturales y exactas</w:t>
            </w:r>
          </w:p>
          <w:p w14:paraId="2DADAEBB" w14:textId="388D3C50" w:rsidR="00FE1E59" w:rsidRPr="006066F7" w:rsidRDefault="00FE1E59" w:rsidP="006066F7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Biodiversidad y ecología</w:t>
            </w:r>
          </w:p>
        </w:tc>
        <w:tc>
          <w:tcPr>
            <w:tcW w:w="5518" w:type="dxa"/>
            <w:shd w:val="clear" w:color="auto" w:fill="auto"/>
          </w:tcPr>
          <w:p w14:paraId="0ADE625A" w14:textId="77777777" w:rsidR="00FE1E59" w:rsidRDefault="00FE1E59" w:rsidP="00F97B11">
            <w:pPr>
              <w:ind w:left="720"/>
              <w:rPr>
                <w:rFonts w:ascii="Century Gothic" w:hAnsi="Century Gothic" w:cs="Calibri"/>
                <w:b/>
                <w:sz w:val="14"/>
                <w:szCs w:val="14"/>
              </w:rPr>
            </w:pPr>
          </w:p>
          <w:p w14:paraId="3740BFAB" w14:textId="77777777" w:rsidR="00F97B11" w:rsidRPr="002C6544" w:rsidRDefault="00F97B11" w:rsidP="00C90F3D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Logística y transporte</w:t>
            </w:r>
          </w:p>
          <w:p w14:paraId="45B81B22" w14:textId="77777777" w:rsidR="00FE1E59" w:rsidRPr="002C6544" w:rsidRDefault="00FE1E59" w:rsidP="00FE1E59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Tecnologías de la Información y Comunicaciones</w:t>
            </w:r>
          </w:p>
          <w:p w14:paraId="0457BF09" w14:textId="77777777" w:rsidR="00FE1E59" w:rsidRPr="002C6544" w:rsidRDefault="00FE1E59" w:rsidP="00FE1E59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Ingenierías y tecnologías</w:t>
            </w:r>
          </w:p>
          <w:p w14:paraId="4A05E68D" w14:textId="738E4D45" w:rsidR="00F97B11" w:rsidRPr="002C6544" w:rsidRDefault="00713D9A" w:rsidP="007860AD">
            <w:pPr>
              <w:numPr>
                <w:ilvl w:val="0"/>
                <w:numId w:val="3"/>
              </w:numPr>
              <w:rPr>
                <w:rFonts w:ascii="Century Gothic" w:hAnsi="Century Gothic" w:cs="Calibri"/>
                <w:sz w:val="14"/>
                <w:szCs w:val="14"/>
              </w:rPr>
            </w:pPr>
            <w:r w:rsidRPr="002C6544">
              <w:rPr>
                <w:rFonts w:ascii="Century Gothic" w:hAnsi="Century Gothic" w:cs="Calibri"/>
                <w:sz w:val="14"/>
                <w:szCs w:val="14"/>
              </w:rPr>
              <w:t>Industria</w:t>
            </w:r>
          </w:p>
          <w:p w14:paraId="5F6A8A7C" w14:textId="37D6D9D8" w:rsidR="00F97B11" w:rsidRPr="007860AD" w:rsidRDefault="00F97B11" w:rsidP="00FE1E59">
            <w:pPr>
              <w:ind w:left="720"/>
              <w:rPr>
                <w:rFonts w:ascii="Century Gothic" w:hAnsi="Century Gothic" w:cs="Calibri"/>
                <w:b/>
                <w:sz w:val="14"/>
                <w:szCs w:val="14"/>
              </w:rPr>
            </w:pPr>
          </w:p>
        </w:tc>
      </w:tr>
      <w:tr w:rsidR="00B93834" w:rsidRPr="006F54FC" w14:paraId="3E8CEBF3" w14:textId="77777777" w:rsidTr="00042B08">
        <w:trPr>
          <w:trHeight w:val="1489"/>
          <w:jc w:val="center"/>
        </w:trPr>
        <w:tc>
          <w:tcPr>
            <w:tcW w:w="11035" w:type="dxa"/>
            <w:gridSpan w:val="2"/>
            <w:shd w:val="clear" w:color="auto" w:fill="auto"/>
          </w:tcPr>
          <w:p w14:paraId="29D4D65C" w14:textId="11248B3F" w:rsidR="00C90F3D" w:rsidRPr="00C90F3D" w:rsidRDefault="00C90F3D" w:rsidP="00C90F3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C90F3D">
              <w:rPr>
                <w:rFonts w:ascii="Century Gothic" w:hAnsi="Century Gothic" w:cs="Calibri"/>
                <w:b/>
                <w:sz w:val="14"/>
                <w:szCs w:val="14"/>
              </w:rPr>
              <w:t xml:space="preserve">DURACIÓN: 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>L</w:t>
            </w:r>
            <w:r>
              <w:rPr>
                <w:rFonts w:ascii="Century Gothic" w:hAnsi="Century Gothic" w:cs="Calibri"/>
                <w:sz w:val="14"/>
                <w:szCs w:val="14"/>
              </w:rPr>
              <w:t>a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>s pro</w:t>
            </w:r>
            <w:r>
              <w:rPr>
                <w:rFonts w:ascii="Century Gothic" w:hAnsi="Century Gothic" w:cs="Calibri"/>
                <w:sz w:val="14"/>
                <w:szCs w:val="14"/>
              </w:rPr>
              <w:t>puestas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B320A5">
              <w:rPr>
                <w:rFonts w:ascii="Century Gothic" w:hAnsi="Century Gothic" w:cs="Calibri"/>
                <w:sz w:val="14"/>
                <w:szCs w:val="14"/>
              </w:rPr>
              <w:t>podrán</w:t>
            </w:r>
            <w:r w:rsidR="002C6544">
              <w:rPr>
                <w:rFonts w:ascii="Century Gothic" w:hAnsi="Century Gothic" w:cs="Calibri"/>
                <w:sz w:val="14"/>
                <w:szCs w:val="14"/>
              </w:rPr>
              <w:t xml:space="preserve"> tener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 xml:space="preserve"> una duración </w:t>
            </w:r>
            <w:r w:rsidR="002C6544">
              <w:rPr>
                <w:rFonts w:ascii="Century Gothic" w:hAnsi="Century Gothic" w:cs="Calibri"/>
                <w:sz w:val="14"/>
                <w:szCs w:val="14"/>
              </w:rPr>
              <w:t xml:space="preserve">máxima 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 xml:space="preserve">de hasta </w:t>
            </w:r>
            <w:r>
              <w:rPr>
                <w:rFonts w:ascii="Century Gothic" w:hAnsi="Century Gothic" w:cs="Calibri"/>
                <w:sz w:val="14"/>
                <w:szCs w:val="14"/>
              </w:rPr>
              <w:t>treinta y seis (36</w:t>
            </w:r>
            <w:r w:rsidR="00C056A3">
              <w:rPr>
                <w:rFonts w:ascii="Century Gothic" w:hAnsi="Century Gothic" w:cs="Calibri"/>
                <w:sz w:val="14"/>
                <w:szCs w:val="14"/>
              </w:rPr>
              <w:t>)</w:t>
            </w:r>
            <w:r>
              <w:rPr>
                <w:rFonts w:ascii="Century Gothic" w:hAnsi="Century Gothic" w:cs="Calibri"/>
                <w:sz w:val="14"/>
                <w:szCs w:val="14"/>
              </w:rPr>
              <w:t xml:space="preserve"> m</w:t>
            </w:r>
            <w:r w:rsidR="00C056A3">
              <w:rPr>
                <w:rFonts w:ascii="Century Gothic" w:hAnsi="Century Gothic" w:cs="Calibri"/>
                <w:sz w:val="14"/>
                <w:szCs w:val="14"/>
              </w:rPr>
              <w:t>e</w:t>
            </w:r>
            <w:r>
              <w:rPr>
                <w:rFonts w:ascii="Century Gothic" w:hAnsi="Century Gothic" w:cs="Calibri"/>
                <w:sz w:val="14"/>
                <w:szCs w:val="14"/>
              </w:rPr>
              <w:t>ses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>.</w:t>
            </w:r>
          </w:p>
          <w:p w14:paraId="65305CC3" w14:textId="64378D2A" w:rsidR="00C056A3" w:rsidRDefault="00C90F3D" w:rsidP="00C90F3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C90F3D">
              <w:rPr>
                <w:rFonts w:ascii="Century Gothic" w:hAnsi="Century Gothic" w:cs="Calibri"/>
                <w:b/>
                <w:sz w:val="14"/>
                <w:szCs w:val="14"/>
              </w:rPr>
              <w:t xml:space="preserve">MONTOS: </w:t>
            </w:r>
            <w:r>
              <w:rPr>
                <w:rFonts w:ascii="Century Gothic" w:hAnsi="Century Gothic" w:cs="Calibri"/>
                <w:sz w:val="14"/>
                <w:szCs w:val="14"/>
              </w:rPr>
              <w:t>Financiamiento de hasta 80% del costo total de la propuesta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 xml:space="preserve">, </w:t>
            </w:r>
            <w:r w:rsidR="006066F7" w:rsidRPr="0059760F">
              <w:rPr>
                <w:rFonts w:ascii="Century Gothic" w:hAnsi="Century Gothic" w:cs="Calibri"/>
                <w:b/>
                <w:sz w:val="14"/>
                <w:szCs w:val="14"/>
              </w:rPr>
              <w:t>h</w:t>
            </w:r>
            <w:r w:rsidRPr="00C90F3D">
              <w:rPr>
                <w:rFonts w:ascii="Century Gothic" w:hAnsi="Century Gothic" w:cs="Calibri"/>
                <w:b/>
                <w:sz w:val="14"/>
                <w:szCs w:val="14"/>
              </w:rPr>
              <w:t xml:space="preserve">asta </w:t>
            </w:r>
            <w:r w:rsidR="00C056A3">
              <w:rPr>
                <w:rFonts w:ascii="Century Gothic" w:hAnsi="Century Gothic" w:cs="Calibri"/>
                <w:b/>
                <w:sz w:val="14"/>
                <w:szCs w:val="14"/>
              </w:rPr>
              <w:t xml:space="preserve">un máximo de </w:t>
            </w:r>
            <w:r w:rsidRPr="00C90F3D">
              <w:rPr>
                <w:rFonts w:ascii="Century Gothic" w:hAnsi="Century Gothic" w:cs="Calibri"/>
                <w:b/>
                <w:sz w:val="14"/>
                <w:szCs w:val="14"/>
              </w:rPr>
              <w:t>noventa mil balboas (B</w:t>
            </w:r>
            <w:proofErr w:type="gramStart"/>
            <w:r w:rsidRPr="00C90F3D">
              <w:rPr>
                <w:rFonts w:ascii="Century Gothic" w:hAnsi="Century Gothic" w:cs="Calibri"/>
                <w:b/>
                <w:sz w:val="14"/>
                <w:szCs w:val="14"/>
              </w:rPr>
              <w:t>/.90,000.00</w:t>
            </w:r>
            <w:proofErr w:type="gramEnd"/>
            <w:r w:rsidRPr="00C90F3D">
              <w:rPr>
                <w:rFonts w:ascii="Century Gothic" w:hAnsi="Century Gothic" w:cs="Calibri"/>
                <w:b/>
                <w:sz w:val="14"/>
                <w:szCs w:val="14"/>
              </w:rPr>
              <w:t>)</w:t>
            </w:r>
            <w:r w:rsidR="00C056A3">
              <w:rPr>
                <w:rFonts w:ascii="Century Gothic" w:hAnsi="Century Gothic" w:cs="Calibri"/>
                <w:sz w:val="14"/>
                <w:szCs w:val="14"/>
              </w:rPr>
              <w:t xml:space="preserve">. </w:t>
            </w:r>
          </w:p>
          <w:p w14:paraId="0B63A0C6" w14:textId="422F6C8F" w:rsidR="00C90F3D" w:rsidRPr="00C90F3D" w:rsidRDefault="00C90F3D" w:rsidP="00C90F3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C90F3D">
              <w:rPr>
                <w:rFonts w:ascii="Century Gothic" w:hAnsi="Century Gothic" w:cs="Calibri"/>
                <w:sz w:val="14"/>
                <w:szCs w:val="14"/>
              </w:rPr>
              <w:t xml:space="preserve">Las </w:t>
            </w:r>
            <w:r>
              <w:rPr>
                <w:rFonts w:ascii="Century Gothic" w:hAnsi="Century Gothic" w:cs="Calibri"/>
                <w:sz w:val="14"/>
                <w:szCs w:val="14"/>
              </w:rPr>
              <w:t>proponentes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C056A3">
              <w:rPr>
                <w:rFonts w:ascii="Century Gothic" w:hAnsi="Century Gothic" w:cs="Calibri"/>
                <w:sz w:val="14"/>
                <w:szCs w:val="14"/>
              </w:rPr>
              <w:t xml:space="preserve">deben </w:t>
            </w:r>
            <w:proofErr w:type="spellStart"/>
            <w:r w:rsidR="00C056A3">
              <w:rPr>
                <w:rFonts w:ascii="Century Gothic" w:hAnsi="Century Gothic" w:cs="Calibri"/>
                <w:sz w:val="14"/>
                <w:szCs w:val="14"/>
              </w:rPr>
              <w:t>co</w:t>
            </w:r>
            <w:proofErr w:type="spellEnd"/>
            <w:r w:rsidR="00C056A3">
              <w:rPr>
                <w:rFonts w:ascii="Century Gothic" w:hAnsi="Century Gothic" w:cs="Calibri"/>
                <w:sz w:val="14"/>
                <w:szCs w:val="14"/>
              </w:rPr>
              <w:t xml:space="preserve">-financiar 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>al menos 20% de</w:t>
            </w:r>
            <w:r w:rsidR="001B6D44">
              <w:rPr>
                <w:rFonts w:ascii="Century Gothic" w:hAnsi="Century Gothic" w:cs="Calibri"/>
                <w:sz w:val="14"/>
                <w:szCs w:val="14"/>
              </w:rPr>
              <w:t>l costo total de la propuesta</w:t>
            </w:r>
            <w:r w:rsidRPr="00C90F3D">
              <w:rPr>
                <w:rFonts w:ascii="Century Gothic" w:hAnsi="Century Gothic" w:cs="Calibri"/>
                <w:sz w:val="14"/>
                <w:szCs w:val="14"/>
              </w:rPr>
              <w:t xml:space="preserve"> (en especie o en efectivo), orientado a dar sostenibilidad. Los proponentes deben indicar todas las fuentes de financiamiento que garanticen el éxito de la propuesta.</w:t>
            </w:r>
          </w:p>
          <w:p w14:paraId="081B900B" w14:textId="04DA4633" w:rsidR="006F54FC" w:rsidRDefault="00B93834" w:rsidP="00553735">
            <w:pPr>
              <w:spacing w:before="120"/>
              <w:jc w:val="both"/>
              <w:rPr>
                <w:rFonts w:ascii="Century Gothic" w:hAnsi="Century Gothic" w:cs="Arial"/>
                <w:sz w:val="14"/>
                <w:szCs w:val="14"/>
                <w:lang w:eastAsia="es-ES"/>
              </w:rPr>
            </w:pPr>
            <w:r w:rsidRPr="006F54FC">
              <w:rPr>
                <w:rFonts w:ascii="Century Gothic" w:hAnsi="Century Gothic" w:cs="Calibri"/>
                <w:sz w:val="14"/>
                <w:szCs w:val="14"/>
                <w:lang w:val="es-AR"/>
              </w:rPr>
              <w:t>Es responsabilidad de los proponentes sustentar a satisfacción de los evaluadores los méritos</w:t>
            </w:r>
            <w:r w:rsidRPr="006F54FC">
              <w:rPr>
                <w:rFonts w:ascii="Century Gothic" w:hAnsi="Century Gothic" w:cs="Calibri"/>
                <w:sz w:val="14"/>
                <w:szCs w:val="14"/>
              </w:rPr>
              <w:t xml:space="preserve"> de la </w:t>
            </w:r>
            <w:r w:rsidR="00D676F6">
              <w:rPr>
                <w:rFonts w:ascii="Century Gothic" w:hAnsi="Century Gothic" w:cs="Calibri"/>
                <w:sz w:val="14"/>
                <w:szCs w:val="14"/>
              </w:rPr>
              <w:t>propuesta</w:t>
            </w:r>
            <w:r w:rsidRPr="006F54FC">
              <w:rPr>
                <w:rFonts w:ascii="Century Gothic" w:hAnsi="Century Gothic" w:cs="Calibri"/>
                <w:sz w:val="14"/>
                <w:szCs w:val="14"/>
              </w:rPr>
              <w:t xml:space="preserve">. </w:t>
            </w:r>
            <w:r w:rsidRPr="006F54FC">
              <w:rPr>
                <w:rFonts w:ascii="Century Gothic" w:hAnsi="Century Gothic" w:cs="Arial"/>
                <w:sz w:val="14"/>
                <w:szCs w:val="14"/>
                <w:lang w:eastAsia="es-ES"/>
              </w:rPr>
              <w:t>Los proponentes deben asegurarse que la distribución de fondos entre los objetos de gasto permisibles presentados en el presupuesto de su propuesta, vaya acorde al objetivo del Programa</w:t>
            </w:r>
            <w:r w:rsidR="006066F7">
              <w:rPr>
                <w:rFonts w:ascii="Century Gothic" w:hAnsi="Century Gothic" w:cs="Arial"/>
                <w:sz w:val="14"/>
                <w:szCs w:val="14"/>
                <w:lang w:eastAsia="es-ES"/>
              </w:rPr>
              <w:t xml:space="preserve"> </w:t>
            </w:r>
            <w:r w:rsidR="006066F7" w:rsidRPr="00491E07">
              <w:rPr>
                <w:rFonts w:ascii="Century Gothic" w:hAnsi="Century Gothic" w:cs="Calibri"/>
                <w:sz w:val="14"/>
                <w:szCs w:val="14"/>
              </w:rPr>
              <w:t>de Apoyo a las Actividades de Ciencia y Tecnología</w:t>
            </w:r>
            <w:r w:rsidRPr="006F54FC">
              <w:rPr>
                <w:rFonts w:ascii="Century Gothic" w:hAnsi="Century Gothic" w:cs="Arial"/>
                <w:sz w:val="14"/>
                <w:szCs w:val="14"/>
                <w:lang w:eastAsia="es-ES"/>
              </w:rPr>
              <w:t>.</w:t>
            </w:r>
          </w:p>
          <w:p w14:paraId="2471ADBF" w14:textId="77777777" w:rsidR="00C90F3D" w:rsidRDefault="00C90F3D" w:rsidP="00553735">
            <w:pPr>
              <w:spacing w:before="120"/>
              <w:jc w:val="both"/>
              <w:rPr>
                <w:rFonts w:ascii="Century Gothic" w:hAnsi="Century Gothic" w:cs="Calibri"/>
                <w:b/>
                <w:sz w:val="14"/>
                <w:szCs w:val="14"/>
              </w:rPr>
            </w:pPr>
            <w:r>
              <w:rPr>
                <w:rFonts w:ascii="Century Gothic" w:hAnsi="Century Gothic" w:cs="Calibri"/>
                <w:b/>
                <w:sz w:val="14"/>
                <w:szCs w:val="14"/>
              </w:rPr>
              <w:t>OBJETOS DE GASTO</w:t>
            </w:r>
            <w:r w:rsidR="00C056A3">
              <w:rPr>
                <w:rFonts w:ascii="Century Gothic" w:hAnsi="Century Gothic" w:cs="Calibri"/>
                <w:b/>
                <w:sz w:val="14"/>
                <w:szCs w:val="14"/>
              </w:rPr>
              <w:t xml:space="preserve"> PERMISIBLES</w:t>
            </w:r>
          </w:p>
          <w:p w14:paraId="38233142" w14:textId="62D60C3C" w:rsidR="00491E07" w:rsidRPr="00491E07" w:rsidRDefault="00491E07" w:rsidP="00491E07">
            <w:p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491E07">
              <w:rPr>
                <w:rFonts w:ascii="Century Gothic" w:hAnsi="Century Gothic" w:cs="Calibri"/>
                <w:sz w:val="14"/>
                <w:szCs w:val="14"/>
              </w:rPr>
              <w:t>Aplican los literales a, b, c, d, e, h, i, y k de la Sección F del Anexo 4 del Reglamento de Contrataciones por Mérito de la SENACYT (Resolución 56 de 22 de marzo de 2010)</w:t>
            </w:r>
            <w:r w:rsidR="006C33A6">
              <w:rPr>
                <w:rFonts w:ascii="Century Gothic" w:hAnsi="Century Gothic" w:cs="Calibri"/>
                <w:sz w:val="14"/>
                <w:szCs w:val="14"/>
              </w:rPr>
              <w:t xml:space="preserve"> disponible en la página web de la SENACYT (</w:t>
            </w:r>
            <w:r w:rsidR="00095A0D" w:rsidRPr="00095A0D">
              <w:rPr>
                <w:rFonts w:ascii="Century Gothic" w:hAnsi="Century Gothic" w:cs="Calibri"/>
                <w:sz w:val="14"/>
                <w:szCs w:val="14"/>
              </w:rPr>
              <w:t>http://www.senacyt.gob.pa/wp-content/uploads/2017/04/REGLAMENTO-DE-CONTRATACIONES-POR-MÉRITO-RESOLUCION-56-DE-2010.pdf</w:t>
            </w:r>
            <w:r w:rsidR="006C33A6">
              <w:rPr>
                <w:rFonts w:ascii="Century Gothic" w:hAnsi="Century Gothic" w:cs="Calibri"/>
                <w:sz w:val="14"/>
                <w:szCs w:val="14"/>
              </w:rPr>
              <w:t>)</w:t>
            </w:r>
            <w:r w:rsidRPr="00491E07">
              <w:rPr>
                <w:rFonts w:ascii="Century Gothic" w:hAnsi="Century Gothic" w:cs="Calibri"/>
                <w:sz w:val="14"/>
                <w:szCs w:val="14"/>
              </w:rPr>
              <w:t>.</w:t>
            </w:r>
          </w:p>
          <w:p w14:paraId="392585A5" w14:textId="77777777" w:rsidR="00491E07" w:rsidRDefault="00491E07" w:rsidP="00C056A3">
            <w:p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</w:p>
          <w:p w14:paraId="6F84EE85" w14:textId="533BF806" w:rsidR="00C056A3" w:rsidRDefault="00C056A3" w:rsidP="00C056A3">
            <w:p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6F54FC">
              <w:rPr>
                <w:rFonts w:ascii="Century Gothic" w:hAnsi="Century Gothic" w:cs="Calibri"/>
                <w:sz w:val="14"/>
                <w:szCs w:val="14"/>
              </w:rPr>
              <w:t>Los gastos administrativos correspondientes a manejo de fondos por parte de la organización administradora, se cubrirán hasta un máximo del 10% del total del presupuesto de la propuesta y deben incluirse dentro del literal (b).</w:t>
            </w:r>
          </w:p>
          <w:p w14:paraId="3EA6D7DF" w14:textId="77777777" w:rsidR="006C33A6" w:rsidRPr="006F54FC" w:rsidRDefault="006C33A6" w:rsidP="00C056A3">
            <w:p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</w:p>
          <w:p w14:paraId="741AADDD" w14:textId="56A646A3" w:rsidR="00C90F3D" w:rsidRPr="00491E07" w:rsidRDefault="00C056A3" w:rsidP="006066F7">
            <w:p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6F54FC">
              <w:rPr>
                <w:rFonts w:ascii="Century Gothic" w:hAnsi="Century Gothic" w:cs="Calibri"/>
                <w:sz w:val="14"/>
                <w:szCs w:val="14"/>
              </w:rPr>
              <w:t>En el literal (h) se contempla la promoción y difusión de actividades en el territorio nacional, con el fin de transferir los conocimientos adquiridos.</w:t>
            </w:r>
            <w:r w:rsidR="001F15B8" w:rsidRPr="00491E07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</w:p>
        </w:tc>
      </w:tr>
      <w:tr w:rsidR="00B93834" w:rsidRPr="006F54FC" w14:paraId="462453BA" w14:textId="77777777" w:rsidTr="00042B08">
        <w:trPr>
          <w:trHeight w:val="284"/>
          <w:jc w:val="center"/>
        </w:trPr>
        <w:tc>
          <w:tcPr>
            <w:tcW w:w="11035" w:type="dxa"/>
            <w:gridSpan w:val="2"/>
            <w:shd w:val="clear" w:color="auto" w:fill="17365D"/>
          </w:tcPr>
          <w:p w14:paraId="3F449C13" w14:textId="77777777" w:rsidR="00B93834" w:rsidRPr="006F54FC" w:rsidRDefault="00266FCD" w:rsidP="00A922B1">
            <w:pPr>
              <w:spacing w:before="120" w:after="120"/>
              <w:jc w:val="center"/>
              <w:rPr>
                <w:rFonts w:ascii="Century Gothic" w:hAnsi="Century Gothic" w:cs="Calibri"/>
                <w:b/>
                <w:sz w:val="14"/>
                <w:szCs w:val="14"/>
              </w:rPr>
            </w:pPr>
            <w:r>
              <w:rPr>
                <w:rFonts w:ascii="Century Gothic" w:hAnsi="Century Gothic" w:cs="Calibri"/>
                <w:b/>
                <w:sz w:val="14"/>
                <w:szCs w:val="14"/>
              </w:rPr>
              <w:t xml:space="preserve">CRITERIOS Y </w:t>
            </w:r>
            <w:r w:rsidR="00A922B1">
              <w:rPr>
                <w:rFonts w:ascii="Century Gothic" w:hAnsi="Century Gothic" w:cs="Calibri"/>
                <w:b/>
                <w:sz w:val="14"/>
                <w:szCs w:val="14"/>
              </w:rPr>
              <w:t>REQUISITOS</w:t>
            </w:r>
          </w:p>
        </w:tc>
      </w:tr>
      <w:tr w:rsidR="00B93834" w:rsidRPr="006F54FC" w14:paraId="1B91492A" w14:textId="77777777" w:rsidTr="00491E07">
        <w:trPr>
          <w:trHeight w:val="3162"/>
          <w:jc w:val="center"/>
        </w:trPr>
        <w:tc>
          <w:tcPr>
            <w:tcW w:w="11035" w:type="dxa"/>
            <w:gridSpan w:val="2"/>
            <w:shd w:val="clear" w:color="auto" w:fill="auto"/>
          </w:tcPr>
          <w:p w14:paraId="7AACE3B4" w14:textId="23B9A2F7" w:rsidR="00A922B1" w:rsidRPr="00A922B1" w:rsidRDefault="00A922B1" w:rsidP="00A922B1">
            <w:pPr>
              <w:jc w:val="both"/>
              <w:rPr>
                <w:rFonts w:ascii="Century Gothic" w:hAnsi="Century Gothic" w:cs="Calibri"/>
                <w:b/>
                <w:sz w:val="14"/>
                <w:szCs w:val="14"/>
              </w:rPr>
            </w:pPr>
            <w:r w:rsidRPr="00A922B1">
              <w:rPr>
                <w:rFonts w:ascii="Century Gothic" w:hAnsi="Century Gothic" w:cs="Calibri"/>
                <w:b/>
                <w:sz w:val="14"/>
                <w:szCs w:val="14"/>
              </w:rPr>
              <w:t xml:space="preserve">CRITERIOS:  </w:t>
            </w:r>
          </w:p>
          <w:p w14:paraId="55A86820" w14:textId="77777777" w:rsidR="00A922B1" w:rsidRPr="00A922B1" w:rsidRDefault="00A922B1" w:rsidP="00A922B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6066F7">
              <w:rPr>
                <w:rFonts w:ascii="Century Gothic" w:hAnsi="Century Gothic" w:cs="Calibri"/>
                <w:sz w:val="14"/>
                <w:szCs w:val="14"/>
                <w:u w:val="single"/>
              </w:rPr>
              <w:t>Pertinencia con el Plan Estratégico Nacional de Ciencia, Tecnología e Innovación (PENCYT) 2015-2019</w:t>
            </w:r>
            <w:r w:rsidRPr="00A922B1">
              <w:rPr>
                <w:rFonts w:ascii="Century Gothic" w:hAnsi="Century Gothic" w:cs="Calibri"/>
                <w:sz w:val="14"/>
                <w:szCs w:val="14"/>
              </w:rPr>
              <w:t>: Las propuestas deben responder a las problemáticas y prioridades identificadas en el Plan Estratégico Nacional de Ciencia, Tecnología e Innovación (PENCYT) 2015-2019, disponible en la página web de SENACYT (www.senacyt.gob.pa).</w:t>
            </w:r>
          </w:p>
          <w:p w14:paraId="38AF77A8" w14:textId="3FD72A6D" w:rsidR="00A922B1" w:rsidRDefault="00A922B1" w:rsidP="00A922B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6066F7">
              <w:rPr>
                <w:rFonts w:ascii="Century Gothic" w:hAnsi="Century Gothic" w:cs="Calibri"/>
                <w:sz w:val="14"/>
                <w:szCs w:val="14"/>
                <w:u w:val="single"/>
              </w:rPr>
              <w:t>Fortalecimiento institucional</w:t>
            </w:r>
            <w:r w:rsidRPr="00A922B1">
              <w:rPr>
                <w:rFonts w:ascii="Century Gothic" w:hAnsi="Century Gothic" w:cs="Calibri"/>
                <w:sz w:val="14"/>
                <w:szCs w:val="14"/>
              </w:rPr>
              <w:t>: Las propuestas deben estar</w:t>
            </w:r>
            <w:r w:rsidR="00E21C69">
              <w:rPr>
                <w:rFonts w:ascii="Century Gothic" w:hAnsi="Century Gothic" w:cs="Calibri"/>
                <w:sz w:val="14"/>
                <w:szCs w:val="14"/>
              </w:rPr>
              <w:t xml:space="preserve"> directamente</w:t>
            </w:r>
            <w:r w:rsidRPr="00A922B1">
              <w:rPr>
                <w:rFonts w:ascii="Century Gothic" w:hAnsi="Century Gothic" w:cs="Calibri"/>
                <w:sz w:val="14"/>
                <w:szCs w:val="14"/>
              </w:rPr>
              <w:t xml:space="preserve"> relacionadas con procesos de fortalecimiento </w:t>
            </w:r>
            <w:r w:rsidR="00621BFD">
              <w:rPr>
                <w:rFonts w:ascii="Century Gothic" w:hAnsi="Century Gothic" w:cs="Calibri"/>
                <w:sz w:val="14"/>
                <w:szCs w:val="14"/>
              </w:rPr>
              <w:t>organizacional</w:t>
            </w:r>
            <w:r w:rsidRPr="00A922B1">
              <w:rPr>
                <w:rFonts w:ascii="Century Gothic" w:hAnsi="Century Gothic" w:cs="Calibri"/>
                <w:sz w:val="14"/>
                <w:szCs w:val="14"/>
              </w:rPr>
              <w:t xml:space="preserve"> que esté</w:t>
            </w:r>
            <w:r w:rsidR="00621BFD">
              <w:rPr>
                <w:rFonts w:ascii="Century Gothic" w:hAnsi="Century Gothic" w:cs="Calibri"/>
                <w:sz w:val="14"/>
                <w:szCs w:val="14"/>
              </w:rPr>
              <w:t>n</w:t>
            </w:r>
            <w:r w:rsidRPr="00A922B1">
              <w:rPr>
                <w:rFonts w:ascii="Century Gothic" w:hAnsi="Century Gothic" w:cs="Calibri"/>
                <w:sz w:val="14"/>
                <w:szCs w:val="14"/>
              </w:rPr>
              <w:t xml:space="preserve"> alineados con los objetivos de la convocatoria.</w:t>
            </w:r>
          </w:p>
          <w:p w14:paraId="3C837F4D" w14:textId="550C8864" w:rsidR="00E21C69" w:rsidRDefault="00E21C69" w:rsidP="00A922B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6066F7">
              <w:rPr>
                <w:rFonts w:ascii="Century Gothic" w:hAnsi="Century Gothic" w:cs="Calibri"/>
                <w:sz w:val="14"/>
                <w:szCs w:val="14"/>
                <w:u w:val="single"/>
              </w:rPr>
              <w:t>Sostenibilidad</w:t>
            </w:r>
            <w:r>
              <w:rPr>
                <w:rFonts w:ascii="Century Gothic" w:hAnsi="Century Gothic" w:cs="Calibri"/>
                <w:sz w:val="14"/>
                <w:szCs w:val="14"/>
              </w:rPr>
              <w:t>: La propuesta debe explicar de qué manera el esfuerzo de desarrollo de capacidades llevará a cambios organizacionales duraderos a lo largo del tiempo.</w:t>
            </w:r>
          </w:p>
          <w:p w14:paraId="5CD94788" w14:textId="3D4203B7" w:rsidR="000B119E" w:rsidRPr="000B119E" w:rsidRDefault="000B119E" w:rsidP="000B119E">
            <w:pPr>
              <w:ind w:left="360"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0B119E">
              <w:rPr>
                <w:rFonts w:ascii="Century Gothic" w:hAnsi="Century Gothic" w:cs="Calibri"/>
                <w:sz w:val="14"/>
                <w:szCs w:val="14"/>
              </w:rPr>
              <w:t>NOTA</w:t>
            </w:r>
            <w:r w:rsidRPr="00A922B1">
              <w:rPr>
                <w:rFonts w:ascii="Century Gothic" w:hAnsi="Century Gothic" w:cs="Calibri"/>
                <w:b/>
                <w:sz w:val="14"/>
                <w:szCs w:val="14"/>
              </w:rPr>
              <w:t>:</w:t>
            </w:r>
            <w:r>
              <w:rPr>
                <w:rFonts w:ascii="Century Gothic" w:hAnsi="Century Gothic" w:cs="Calibri"/>
                <w:b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Calibri"/>
                <w:sz w:val="14"/>
                <w:szCs w:val="14"/>
              </w:rPr>
              <w:t xml:space="preserve">No se financiarán proyectos de investigación. Los fondos deben destinarse 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 xml:space="preserve">al </w:t>
            </w:r>
            <w:r w:rsidR="006066F7" w:rsidRPr="006066F7">
              <w:rPr>
                <w:rFonts w:ascii="Century Gothic" w:hAnsi="Century Gothic" w:cs="Calibri"/>
                <w:sz w:val="14"/>
                <w:szCs w:val="14"/>
              </w:rPr>
              <w:t>desarrollo de una estructura organizacional para la gobernanza, capacidades de comunicación efectiva o desarrollo de una estrategia y una agenda de investigación</w:t>
            </w:r>
            <w:r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</w:p>
          <w:p w14:paraId="3E8E2E50" w14:textId="77777777" w:rsidR="00A922B1" w:rsidRPr="00A922B1" w:rsidRDefault="00A922B1" w:rsidP="00A922B1">
            <w:p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</w:p>
          <w:p w14:paraId="6F939B6F" w14:textId="77777777" w:rsidR="00A922B1" w:rsidRPr="00A922B1" w:rsidRDefault="00A922B1" w:rsidP="00A922B1">
            <w:pPr>
              <w:jc w:val="both"/>
              <w:rPr>
                <w:rFonts w:ascii="Century Gothic" w:hAnsi="Century Gothic" w:cs="Calibri"/>
                <w:b/>
                <w:sz w:val="14"/>
                <w:szCs w:val="14"/>
              </w:rPr>
            </w:pPr>
            <w:r w:rsidRPr="00A922B1">
              <w:rPr>
                <w:rFonts w:ascii="Century Gothic" w:hAnsi="Century Gothic" w:cs="Calibri"/>
                <w:b/>
                <w:sz w:val="14"/>
                <w:szCs w:val="14"/>
              </w:rPr>
              <w:t>REQUISITOS:</w:t>
            </w:r>
          </w:p>
          <w:p w14:paraId="0CBEF281" w14:textId="77777777" w:rsidR="00A922B1" w:rsidRPr="00621BFD" w:rsidRDefault="00A922B1" w:rsidP="00621BFD">
            <w:p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621BFD">
              <w:rPr>
                <w:rFonts w:ascii="Century Gothic" w:hAnsi="Century Gothic" w:cs="Calibri"/>
                <w:sz w:val="14"/>
                <w:szCs w:val="14"/>
              </w:rPr>
              <w:t>Al momento de la entrega de la propuesta, se requiere la presentación de los siguientes documentos:</w:t>
            </w:r>
          </w:p>
          <w:p w14:paraId="4B93C044" w14:textId="72A3C93E" w:rsidR="00621BFD" w:rsidRDefault="00621BFD" w:rsidP="00A922B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>
              <w:rPr>
                <w:rFonts w:ascii="Century Gothic" w:hAnsi="Century Gothic" w:cs="Calibri"/>
                <w:sz w:val="14"/>
                <w:szCs w:val="14"/>
              </w:rPr>
              <w:t>Formulario de presentación de propuesta con sus respectivos anexos.</w:t>
            </w:r>
          </w:p>
          <w:p w14:paraId="1469F809" w14:textId="21FE76AE" w:rsidR="00A922B1" w:rsidRDefault="00A922B1" w:rsidP="00A922B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A922B1">
              <w:rPr>
                <w:rFonts w:ascii="Century Gothic" w:hAnsi="Century Gothic" w:cs="Calibri"/>
                <w:sz w:val="14"/>
                <w:szCs w:val="14"/>
              </w:rPr>
              <w:t>Paz y Salvo de SENACYT</w:t>
            </w:r>
            <w:r w:rsidR="00A87270">
              <w:rPr>
                <w:rFonts w:ascii="Century Gothic" w:hAnsi="Century Gothic" w:cs="Calibri"/>
                <w:sz w:val="14"/>
                <w:szCs w:val="14"/>
              </w:rPr>
              <w:t xml:space="preserve"> (formulario firmado)</w:t>
            </w:r>
            <w:r w:rsidRPr="00A922B1">
              <w:rPr>
                <w:rFonts w:ascii="Century Gothic" w:hAnsi="Century Gothic" w:cs="Calibri"/>
                <w:sz w:val="14"/>
                <w:szCs w:val="14"/>
              </w:rPr>
              <w:t xml:space="preserve">. </w:t>
            </w:r>
          </w:p>
          <w:p w14:paraId="6F1D1073" w14:textId="77777777" w:rsidR="000B119E" w:rsidRDefault="000B119E" w:rsidP="000B119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>
              <w:rPr>
                <w:rFonts w:ascii="Century Gothic" w:hAnsi="Century Gothic" w:cs="Calibri"/>
                <w:sz w:val="14"/>
                <w:szCs w:val="14"/>
              </w:rPr>
              <w:t xml:space="preserve">Documento que valide la constitución jurídica de la organización proponente. </w:t>
            </w:r>
          </w:p>
          <w:p w14:paraId="329DA389" w14:textId="6F111DEE" w:rsidR="00621BFD" w:rsidRPr="00A922B1" w:rsidRDefault="000B119E" w:rsidP="000B119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>
              <w:rPr>
                <w:rFonts w:ascii="Century Gothic" w:hAnsi="Century Gothic" w:cs="Calibri"/>
                <w:sz w:val="14"/>
                <w:szCs w:val="14"/>
              </w:rPr>
              <w:t>C</w:t>
            </w:r>
            <w:r w:rsidR="00621BFD" w:rsidRPr="00621BFD">
              <w:rPr>
                <w:rFonts w:ascii="Century Gothic" w:hAnsi="Century Gothic" w:cs="Calibri"/>
                <w:sz w:val="14"/>
                <w:szCs w:val="14"/>
              </w:rPr>
              <w:t>ertificado de acreditación</w:t>
            </w:r>
            <w:r>
              <w:rPr>
                <w:rFonts w:ascii="Century Gothic" w:hAnsi="Century Gothic" w:cs="Calibri"/>
                <w:sz w:val="14"/>
                <w:szCs w:val="14"/>
              </w:rPr>
              <w:t xml:space="preserve"> d</w:t>
            </w:r>
            <w:r w:rsidRPr="000B119E">
              <w:rPr>
                <w:rFonts w:ascii="Century Gothic" w:hAnsi="Century Gothic" w:cs="Calibri"/>
                <w:sz w:val="14"/>
                <w:szCs w:val="14"/>
              </w:rPr>
              <w:t>el organismo nacional de acreditación</w:t>
            </w:r>
            <w:r w:rsidR="00621BFD" w:rsidRPr="00621BFD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Calibri"/>
                <w:sz w:val="14"/>
                <w:szCs w:val="14"/>
              </w:rPr>
              <w:t>(solo aplica a las universidades).</w:t>
            </w:r>
          </w:p>
          <w:p w14:paraId="53BE7DDF" w14:textId="71A4F515" w:rsidR="00A922B1" w:rsidRPr="00713D9A" w:rsidRDefault="00A922B1" w:rsidP="00A922B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 w:rsidRPr="00713D9A">
              <w:rPr>
                <w:rFonts w:ascii="Century Gothic" w:hAnsi="Century Gothic" w:cs="Calibri"/>
                <w:sz w:val="14"/>
                <w:szCs w:val="14"/>
              </w:rPr>
              <w:t>Dos (2) cartas de referencia de la experiencia previa en investigación</w:t>
            </w:r>
            <w:r w:rsidR="00B6629D" w:rsidRPr="00713D9A">
              <w:rPr>
                <w:rFonts w:ascii="Century Gothic" w:hAnsi="Century Gothic" w:cs="Calibri"/>
                <w:sz w:val="14"/>
                <w:szCs w:val="14"/>
              </w:rPr>
              <w:t xml:space="preserve"> en alguna de las áreas temáticas</w:t>
            </w:r>
            <w:r w:rsidRPr="00713D9A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B6629D" w:rsidRPr="00713D9A">
              <w:rPr>
                <w:rFonts w:ascii="Century Gothic" w:hAnsi="Century Gothic" w:cs="Calibri"/>
                <w:sz w:val="14"/>
                <w:szCs w:val="14"/>
              </w:rPr>
              <w:t>de la convocatoria, emitida por una organización externa al proponente</w:t>
            </w:r>
            <w:r w:rsidRPr="00713D9A">
              <w:rPr>
                <w:rFonts w:ascii="Century Gothic" w:hAnsi="Century Gothic" w:cs="Calibri"/>
                <w:sz w:val="14"/>
                <w:szCs w:val="14"/>
              </w:rPr>
              <w:t>.</w:t>
            </w:r>
          </w:p>
          <w:p w14:paraId="1586EF13" w14:textId="1BBA9AD5" w:rsidR="00811AEF" w:rsidRDefault="00706B56" w:rsidP="00621BF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>
              <w:rPr>
                <w:rFonts w:ascii="Century Gothic" w:hAnsi="Century Gothic" w:cs="Calibri"/>
                <w:sz w:val="14"/>
                <w:szCs w:val="14"/>
              </w:rPr>
              <w:t>Carta</w:t>
            </w:r>
            <w:r w:rsidR="00A922B1" w:rsidRPr="00A922B1">
              <w:rPr>
                <w:rFonts w:ascii="Century Gothic" w:hAnsi="Century Gothic" w:cs="Calibri"/>
                <w:sz w:val="14"/>
                <w:szCs w:val="14"/>
              </w:rPr>
              <w:t xml:space="preserve"> en que se manifieste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 xml:space="preserve"> el</w:t>
            </w:r>
            <w:r w:rsidR="00A922B1" w:rsidRPr="00A922B1">
              <w:rPr>
                <w:rFonts w:ascii="Century Gothic" w:hAnsi="Century Gothic" w:cs="Calibri"/>
                <w:sz w:val="14"/>
                <w:szCs w:val="14"/>
              </w:rPr>
              <w:t xml:space="preserve"> compromiso explícito de </w:t>
            </w:r>
            <w:proofErr w:type="spellStart"/>
            <w:r w:rsidR="00A922B1" w:rsidRPr="00A922B1">
              <w:rPr>
                <w:rFonts w:ascii="Century Gothic" w:hAnsi="Century Gothic" w:cs="Calibri"/>
                <w:sz w:val="14"/>
                <w:szCs w:val="14"/>
              </w:rPr>
              <w:t>co</w:t>
            </w:r>
            <w:proofErr w:type="spellEnd"/>
            <w:r w:rsidR="00A922B1" w:rsidRPr="00A922B1">
              <w:rPr>
                <w:rFonts w:ascii="Century Gothic" w:hAnsi="Century Gothic" w:cs="Calibri"/>
                <w:sz w:val="14"/>
                <w:szCs w:val="14"/>
              </w:rPr>
              <w:t>-financiamiento</w:t>
            </w:r>
            <w:r>
              <w:rPr>
                <w:rFonts w:ascii="Century Gothic" w:hAnsi="Century Gothic" w:cs="Calibri"/>
                <w:sz w:val="14"/>
                <w:szCs w:val="14"/>
              </w:rPr>
              <w:t xml:space="preserve"> (en efectivo o especie) de la organización proponente</w:t>
            </w:r>
            <w:r w:rsidR="00A922B1" w:rsidRPr="00A922B1">
              <w:rPr>
                <w:rFonts w:ascii="Century Gothic" w:hAnsi="Century Gothic" w:cs="Calibri"/>
                <w:sz w:val="14"/>
                <w:szCs w:val="14"/>
              </w:rPr>
              <w:t>.</w:t>
            </w:r>
          </w:p>
          <w:p w14:paraId="046E6E7C" w14:textId="22E63670" w:rsidR="00A922B1" w:rsidRPr="00811AEF" w:rsidRDefault="00706B56" w:rsidP="00706B56">
            <w:pPr>
              <w:pStyle w:val="Prrafodelista"/>
              <w:ind w:left="360"/>
              <w:jc w:val="both"/>
              <w:rPr>
                <w:rFonts w:ascii="Century Gothic" w:hAnsi="Century Gothic" w:cs="Calibri"/>
                <w:sz w:val="14"/>
                <w:szCs w:val="14"/>
              </w:rPr>
            </w:pPr>
            <w:r>
              <w:rPr>
                <w:rFonts w:ascii="Century Gothic" w:hAnsi="Century Gothic" w:cs="Calibri"/>
                <w:sz w:val="14"/>
                <w:szCs w:val="14"/>
              </w:rPr>
              <w:t xml:space="preserve">NOTA: </w:t>
            </w:r>
            <w:r w:rsidR="00811AEF" w:rsidRPr="00811AEF">
              <w:rPr>
                <w:rFonts w:ascii="Century Gothic" w:hAnsi="Century Gothic" w:cs="Calibri"/>
                <w:sz w:val="14"/>
                <w:szCs w:val="14"/>
              </w:rPr>
              <w:t>Opcional</w:t>
            </w:r>
            <w:r>
              <w:rPr>
                <w:rFonts w:ascii="Century Gothic" w:hAnsi="Century Gothic" w:cs="Calibri"/>
                <w:sz w:val="14"/>
                <w:szCs w:val="14"/>
              </w:rPr>
              <w:t>mente, l</w:t>
            </w:r>
            <w:r w:rsidR="00811AEF" w:rsidRPr="00811AEF">
              <w:rPr>
                <w:rFonts w:ascii="Century Gothic" w:hAnsi="Century Gothic" w:cs="Calibri"/>
                <w:sz w:val="14"/>
                <w:szCs w:val="14"/>
              </w:rPr>
              <w:t xml:space="preserve">os proponentes podrán </w:t>
            </w:r>
            <w:r>
              <w:rPr>
                <w:rFonts w:ascii="Century Gothic" w:hAnsi="Century Gothic" w:cs="Calibri"/>
                <w:sz w:val="14"/>
                <w:szCs w:val="14"/>
              </w:rPr>
              <w:t>presentar a través de una</w:t>
            </w:r>
            <w:r w:rsidRPr="00811AEF">
              <w:rPr>
                <w:rFonts w:ascii="Century Gothic" w:hAnsi="Century Gothic" w:cs="Calibri"/>
                <w:sz w:val="14"/>
                <w:szCs w:val="14"/>
              </w:rPr>
              <w:t xml:space="preserve"> plataforma para compartir videos en línea</w:t>
            </w:r>
            <w:r>
              <w:rPr>
                <w:rFonts w:ascii="Century Gothic" w:hAnsi="Century Gothic" w:cs="Calibri"/>
                <w:sz w:val="14"/>
                <w:szCs w:val="14"/>
              </w:rPr>
              <w:t xml:space="preserve"> (YouTube® o similar),</w:t>
            </w:r>
            <w:r w:rsidR="00811AEF" w:rsidRPr="00811AEF">
              <w:rPr>
                <w:rFonts w:ascii="Century Gothic" w:hAnsi="Century Gothic" w:cs="Calibri"/>
                <w:sz w:val="14"/>
                <w:szCs w:val="14"/>
              </w:rPr>
              <w:t xml:space="preserve"> un video en </w:t>
            </w:r>
            <w:r>
              <w:rPr>
                <w:rFonts w:ascii="Century Gothic" w:hAnsi="Century Gothic" w:cs="Calibri"/>
                <w:sz w:val="14"/>
                <w:szCs w:val="14"/>
              </w:rPr>
              <w:t>cual complemente la propuesta</w:t>
            </w:r>
            <w:r w:rsidR="00D1357E">
              <w:rPr>
                <w:rFonts w:ascii="Century Gothic" w:hAnsi="Century Gothic" w:cs="Calibri"/>
                <w:sz w:val="14"/>
                <w:szCs w:val="14"/>
              </w:rPr>
              <w:t xml:space="preserve"> presentada</w:t>
            </w:r>
            <w:r w:rsidR="00811AEF" w:rsidRPr="00811AEF">
              <w:rPr>
                <w:rFonts w:ascii="Century Gothic" w:hAnsi="Century Gothic" w:cs="Calibri"/>
                <w:sz w:val="14"/>
                <w:szCs w:val="14"/>
              </w:rPr>
              <w:t>.</w:t>
            </w:r>
          </w:p>
        </w:tc>
      </w:tr>
      <w:tr w:rsidR="00B93834" w:rsidRPr="006F54FC" w14:paraId="25104E90" w14:textId="77777777" w:rsidTr="00042B08">
        <w:trPr>
          <w:trHeight w:val="388"/>
          <w:jc w:val="center"/>
        </w:trPr>
        <w:tc>
          <w:tcPr>
            <w:tcW w:w="11035" w:type="dxa"/>
            <w:gridSpan w:val="2"/>
            <w:shd w:val="clear" w:color="auto" w:fill="17365D"/>
            <w:vAlign w:val="center"/>
          </w:tcPr>
          <w:p w14:paraId="2FB099FD" w14:textId="77777777" w:rsidR="00B93834" w:rsidRPr="006F54FC" w:rsidRDefault="00B93834" w:rsidP="00995023">
            <w:pPr>
              <w:spacing w:before="120" w:after="120"/>
              <w:jc w:val="center"/>
              <w:rPr>
                <w:rFonts w:ascii="Century Gothic" w:hAnsi="Century Gothic" w:cs="Calibri"/>
                <w:b/>
                <w:sz w:val="14"/>
                <w:szCs w:val="14"/>
              </w:rPr>
            </w:pPr>
            <w:r w:rsidRPr="006F54FC">
              <w:rPr>
                <w:rFonts w:ascii="Century Gothic" w:hAnsi="Century Gothic" w:cs="Calibri"/>
                <w:b/>
                <w:color w:val="FFFFFF"/>
                <w:sz w:val="14"/>
                <w:szCs w:val="14"/>
              </w:rPr>
              <w:t>FECHA Y PLAZOS DE PRESENTACIÓN</w:t>
            </w:r>
          </w:p>
        </w:tc>
      </w:tr>
      <w:tr w:rsidR="00B93834" w:rsidRPr="006F54FC" w14:paraId="68F27922" w14:textId="77777777" w:rsidTr="00042B08">
        <w:trPr>
          <w:trHeight w:val="65"/>
          <w:jc w:val="center"/>
        </w:trPr>
        <w:tc>
          <w:tcPr>
            <w:tcW w:w="11035" w:type="dxa"/>
            <w:gridSpan w:val="2"/>
            <w:shd w:val="clear" w:color="auto" w:fill="auto"/>
          </w:tcPr>
          <w:p w14:paraId="7DA2A102" w14:textId="63A8179B" w:rsidR="001F15B8" w:rsidRPr="001F15B8" w:rsidRDefault="001F15B8" w:rsidP="001F15B8">
            <w:pPr>
              <w:spacing w:before="120" w:after="120"/>
              <w:rPr>
                <w:rFonts w:ascii="Century Gothic" w:hAnsi="Century Gothic" w:cs="Calibri"/>
                <w:b/>
                <w:sz w:val="14"/>
                <w:szCs w:val="14"/>
              </w:rPr>
            </w:pPr>
            <w:r w:rsidRPr="001F15B8">
              <w:rPr>
                <w:rFonts w:ascii="Century Gothic" w:hAnsi="Century Gothic" w:cs="Calibri"/>
                <w:b/>
                <w:sz w:val="14"/>
                <w:szCs w:val="14"/>
              </w:rPr>
              <w:t>FECHA DE APERTURA DE LA CONVOCATOR</w:t>
            </w:r>
            <w:r w:rsidR="009D7301">
              <w:rPr>
                <w:rFonts w:ascii="Century Gothic" w:hAnsi="Century Gothic" w:cs="Calibri"/>
                <w:b/>
                <w:sz w:val="14"/>
                <w:szCs w:val="14"/>
              </w:rPr>
              <w:t xml:space="preserve">IA:                          </w:t>
            </w:r>
            <w:r w:rsidR="00B320A5">
              <w:rPr>
                <w:rFonts w:ascii="Century Gothic" w:hAnsi="Century Gothic" w:cs="Calibri"/>
                <w:b/>
                <w:sz w:val="14"/>
                <w:szCs w:val="14"/>
              </w:rPr>
              <w:t>4</w:t>
            </w:r>
            <w:r w:rsidRPr="001F15B8">
              <w:rPr>
                <w:rFonts w:ascii="Century Gothic" w:hAnsi="Century Gothic" w:cs="Calibri"/>
                <w:b/>
                <w:sz w:val="14"/>
                <w:szCs w:val="14"/>
              </w:rPr>
              <w:t xml:space="preserve"> DE </w:t>
            </w:r>
            <w:r w:rsidR="00491E07">
              <w:rPr>
                <w:rFonts w:ascii="Century Gothic" w:hAnsi="Century Gothic" w:cs="Calibri"/>
                <w:b/>
                <w:sz w:val="14"/>
                <w:szCs w:val="14"/>
              </w:rPr>
              <w:t>JULIO</w:t>
            </w:r>
            <w:r w:rsidRPr="001F15B8">
              <w:rPr>
                <w:rFonts w:ascii="Century Gothic" w:hAnsi="Century Gothic" w:cs="Calibri"/>
                <w:b/>
                <w:sz w:val="14"/>
                <w:szCs w:val="14"/>
              </w:rPr>
              <w:t xml:space="preserve"> DE 2017</w:t>
            </w:r>
          </w:p>
          <w:p w14:paraId="468C98AA" w14:textId="5D5350E5" w:rsidR="00621BFD" w:rsidRPr="00797CC1" w:rsidRDefault="00621BFD" w:rsidP="001F15B8">
            <w:pPr>
              <w:spacing w:before="120" w:after="120"/>
              <w:rPr>
                <w:rFonts w:ascii="Century Gothic" w:hAnsi="Century Gothic" w:cs="Calibri"/>
                <w:b/>
                <w:sz w:val="14"/>
                <w:szCs w:val="14"/>
              </w:rPr>
            </w:pPr>
            <w:r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PLAZO PARA ENTREGA DE INTENCIÓN DE PROPUESTA              </w:t>
            </w:r>
            <w:r w:rsidR="006066F7">
              <w:rPr>
                <w:rFonts w:ascii="Century Gothic" w:hAnsi="Century Gothic" w:cs="Calibri"/>
                <w:b/>
                <w:sz w:val="14"/>
                <w:szCs w:val="14"/>
              </w:rPr>
              <w:t>4</w:t>
            </w:r>
            <w:r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DE AGOSTO DE 2017 (HASTA LAS 3:00 P.M., HORA EXACTA)</w:t>
            </w:r>
          </w:p>
          <w:p w14:paraId="07D5EE84" w14:textId="0CFEC871" w:rsidR="00621BFD" w:rsidRPr="00797CC1" w:rsidRDefault="00995EC1" w:rsidP="00995EC1">
            <w:pPr>
              <w:spacing w:before="120" w:after="120"/>
              <w:rPr>
                <w:rFonts w:ascii="Century Gothic" w:hAnsi="Century Gothic" w:cs="Calibri"/>
                <w:b/>
                <w:sz w:val="14"/>
                <w:szCs w:val="14"/>
              </w:rPr>
            </w:pPr>
            <w:r>
              <w:rPr>
                <w:rFonts w:ascii="Century Gothic" w:hAnsi="Century Gothic" w:cs="Calibri"/>
                <w:b/>
                <w:sz w:val="14"/>
                <w:szCs w:val="14"/>
              </w:rPr>
              <w:t>SESIÓN DE INDUCCIÓN</w:t>
            </w:r>
            <w:r w:rsidR="001F15B8"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      </w:t>
            </w:r>
            <w:r w:rsidR="00491E07"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               </w:t>
            </w:r>
            <w:r w:rsidR="00621BFD"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  </w:t>
            </w:r>
            <w:r>
              <w:rPr>
                <w:rFonts w:ascii="Century Gothic" w:hAnsi="Century Gothic" w:cs="Calibri"/>
                <w:b/>
                <w:sz w:val="14"/>
                <w:szCs w:val="14"/>
              </w:rPr>
              <w:t xml:space="preserve">                                    </w:t>
            </w:r>
            <w:r w:rsidR="00621BFD"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 SENACYT INFO</w:t>
            </w:r>
            <w:r>
              <w:rPr>
                <w:rFonts w:ascii="Century Gothic" w:hAnsi="Century Gothic" w:cs="Calibri"/>
                <w:b/>
                <w:sz w:val="14"/>
                <w:szCs w:val="14"/>
              </w:rPr>
              <w:t>RMARÁ A CADA PROPONENTE LA FECHA, HORA</w:t>
            </w:r>
            <w:r w:rsidR="00621BFD"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Y LUGAR </w:t>
            </w:r>
            <w:r>
              <w:rPr>
                <w:rFonts w:ascii="Century Gothic" w:hAnsi="Century Gothic" w:cs="Calibri"/>
                <w:b/>
                <w:sz w:val="14"/>
                <w:szCs w:val="14"/>
              </w:rPr>
              <w:t>(OBLIGATORIO)</w:t>
            </w:r>
          </w:p>
          <w:p w14:paraId="3A8A5BD9" w14:textId="5185DD70" w:rsidR="00B30BA9" w:rsidRPr="006F54FC" w:rsidRDefault="001F15B8" w:rsidP="00EA6717">
            <w:pPr>
              <w:spacing w:before="120" w:after="120"/>
              <w:rPr>
                <w:rFonts w:ascii="Century Gothic" w:hAnsi="Century Gothic" w:cs="Calibri"/>
                <w:b/>
                <w:sz w:val="14"/>
                <w:szCs w:val="14"/>
              </w:rPr>
            </w:pPr>
            <w:r w:rsidRPr="00797CC1">
              <w:rPr>
                <w:rFonts w:ascii="Century Gothic" w:hAnsi="Century Gothic" w:cs="Calibri"/>
                <w:b/>
                <w:sz w:val="14"/>
                <w:szCs w:val="14"/>
              </w:rPr>
              <w:t>PLAZO PARA ENTREGA DE PROPUESTAS:</w:t>
            </w:r>
            <w:r w:rsidRPr="00797CC1">
              <w:rPr>
                <w:rFonts w:ascii="Century Gothic" w:hAnsi="Century Gothic" w:cs="Calibri"/>
                <w:b/>
                <w:sz w:val="14"/>
                <w:szCs w:val="14"/>
              </w:rPr>
              <w:tab/>
            </w:r>
            <w:r w:rsidR="009D7301"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                              </w:t>
            </w:r>
            <w:r w:rsidR="00EA6717">
              <w:rPr>
                <w:rFonts w:ascii="Century Gothic" w:hAnsi="Century Gothic" w:cs="Calibri"/>
                <w:b/>
                <w:sz w:val="14"/>
                <w:szCs w:val="14"/>
              </w:rPr>
              <w:t>8</w:t>
            </w:r>
            <w:r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DE </w:t>
            </w:r>
            <w:r w:rsidR="00491E07" w:rsidRPr="00797CC1">
              <w:rPr>
                <w:rFonts w:ascii="Century Gothic" w:hAnsi="Century Gothic" w:cs="Calibri"/>
                <w:b/>
                <w:sz w:val="14"/>
                <w:szCs w:val="14"/>
              </w:rPr>
              <w:t>SEPTIEMBRE</w:t>
            </w:r>
            <w:r w:rsidRPr="00797CC1">
              <w:rPr>
                <w:rFonts w:ascii="Century Gothic" w:hAnsi="Century Gothic" w:cs="Calibri"/>
                <w:b/>
                <w:sz w:val="14"/>
                <w:szCs w:val="14"/>
              </w:rPr>
              <w:t xml:space="preserve"> DE 2017 (HASTA LAS 3:00 P.M., HORA EXACTA)</w:t>
            </w:r>
          </w:p>
        </w:tc>
      </w:tr>
      <w:tr w:rsidR="00B93834" w:rsidRPr="006F54FC" w14:paraId="4E8DEE31" w14:textId="77777777" w:rsidTr="006066F7">
        <w:trPr>
          <w:trHeight w:val="1443"/>
          <w:jc w:val="center"/>
        </w:trPr>
        <w:tc>
          <w:tcPr>
            <w:tcW w:w="11035" w:type="dxa"/>
            <w:gridSpan w:val="2"/>
          </w:tcPr>
          <w:p w14:paraId="391DFD5F" w14:textId="67DE0484" w:rsidR="001F15B8" w:rsidRPr="00605E72" w:rsidRDefault="00B93834" w:rsidP="00995EC1">
            <w:pPr>
              <w:spacing w:after="120"/>
              <w:jc w:val="both"/>
              <w:rPr>
                <w:rFonts w:ascii="Century Gothic" w:hAnsi="Century Gothic" w:cs="Calibri"/>
                <w:b/>
                <w:sz w:val="14"/>
                <w:szCs w:val="14"/>
              </w:rPr>
            </w:pPr>
            <w:r w:rsidRPr="00605E72">
              <w:rPr>
                <w:rFonts w:ascii="Century Gothic" w:hAnsi="Century Gothic" w:cs="Calibri"/>
                <w:b/>
                <w:sz w:val="14"/>
                <w:szCs w:val="14"/>
              </w:rPr>
              <w:t xml:space="preserve">DOCUMENTACIÓN: </w:t>
            </w:r>
            <w:r w:rsidR="00553735" w:rsidRPr="00605E72">
              <w:rPr>
                <w:rFonts w:ascii="Century Gothic" w:hAnsi="Century Gothic" w:cs="Calibri"/>
                <w:sz w:val="14"/>
                <w:szCs w:val="14"/>
              </w:rPr>
              <w:t>Completar el formulario</w:t>
            </w:r>
            <w:r w:rsidR="006066F7">
              <w:rPr>
                <w:rFonts w:ascii="Century Gothic" w:hAnsi="Century Gothic" w:cs="Calibri"/>
                <w:sz w:val="14"/>
                <w:szCs w:val="14"/>
              </w:rPr>
              <w:t xml:space="preserve"> de presentación de propuesta</w:t>
            </w:r>
            <w:r w:rsidR="00995EC1">
              <w:rPr>
                <w:rFonts w:ascii="Century Gothic" w:hAnsi="Century Gothic" w:cs="Calibri"/>
                <w:sz w:val="14"/>
                <w:szCs w:val="14"/>
              </w:rPr>
              <w:t xml:space="preserve"> y sus anexos</w:t>
            </w:r>
            <w:r w:rsidR="00553735" w:rsidRPr="00605E72">
              <w:rPr>
                <w:rFonts w:ascii="Century Gothic" w:hAnsi="Century Gothic" w:cs="Calibri"/>
                <w:sz w:val="14"/>
                <w:szCs w:val="14"/>
              </w:rPr>
              <w:t xml:space="preserve"> y </w:t>
            </w:r>
            <w:r w:rsidR="00995EC1">
              <w:rPr>
                <w:rFonts w:ascii="Century Gothic" w:hAnsi="Century Gothic" w:cs="Calibri"/>
                <w:sz w:val="14"/>
                <w:szCs w:val="14"/>
              </w:rPr>
              <w:t xml:space="preserve">presentar los documentos del Anexo 5 </w:t>
            </w:r>
            <w:r w:rsidR="00553735" w:rsidRPr="00605E72">
              <w:rPr>
                <w:rFonts w:ascii="Century Gothic" w:hAnsi="Century Gothic" w:cs="Calibri"/>
                <w:sz w:val="14"/>
                <w:szCs w:val="14"/>
              </w:rPr>
              <w:t xml:space="preserve">en el orden establecido en el mismo.  Esta documentación deberá ser entregada en un solo archivo, en formato PDF. </w:t>
            </w:r>
            <w:r w:rsidR="006F54FC" w:rsidRPr="00605E72">
              <w:rPr>
                <w:rFonts w:ascii="Century Gothic" w:hAnsi="Century Gothic" w:cs="Calibri"/>
                <w:sz w:val="14"/>
                <w:szCs w:val="14"/>
              </w:rPr>
              <w:t>La propuesta entregada deberá estar escrita en el idioma español, y la documentación adjunta que no esté en idioma español</w:t>
            </w:r>
            <w:r w:rsidR="006A7EF6" w:rsidRPr="00605E72">
              <w:rPr>
                <w:rFonts w:ascii="Century Gothic" w:hAnsi="Century Gothic" w:cs="Calibri"/>
                <w:sz w:val="14"/>
                <w:szCs w:val="14"/>
              </w:rPr>
              <w:t>,</w:t>
            </w:r>
            <w:r w:rsidR="006F54FC" w:rsidRPr="00605E72">
              <w:rPr>
                <w:rFonts w:ascii="Century Gothic" w:hAnsi="Century Gothic" w:cs="Calibri"/>
                <w:sz w:val="14"/>
                <w:szCs w:val="14"/>
              </w:rPr>
              <w:t xml:space="preserve"> deberá ser traducido por un traductor autorizado y apostillado (Oficina de Autenticación y Legalización de Documento MIRE) según el Artículo 877 del Código Judicial</w:t>
            </w:r>
            <w:r w:rsidR="00266FCD" w:rsidRPr="00605E72">
              <w:rPr>
                <w:rFonts w:ascii="Century Gothic" w:hAnsi="Century Gothic" w:cs="Calibri"/>
                <w:sz w:val="14"/>
                <w:szCs w:val="14"/>
              </w:rPr>
              <w:t xml:space="preserve">. Se deberá </w:t>
            </w:r>
            <w:r w:rsidRPr="00605E72">
              <w:rPr>
                <w:rFonts w:ascii="Century Gothic" w:hAnsi="Century Gothic" w:cs="Calibri"/>
                <w:sz w:val="14"/>
                <w:szCs w:val="14"/>
              </w:rPr>
              <w:t>cumplir con las instrucciones y formatos establecidos en el Reglamento de Convocatoria y en los formularios del Programa. Los criterios de selección, detalles e instrucciones so</w:t>
            </w:r>
            <w:r w:rsidR="006F54FC" w:rsidRPr="00605E72">
              <w:rPr>
                <w:rFonts w:ascii="Century Gothic" w:hAnsi="Century Gothic" w:cs="Calibri"/>
                <w:sz w:val="14"/>
                <w:szCs w:val="14"/>
              </w:rPr>
              <w:t xml:space="preserve">bre la naturaleza </w:t>
            </w:r>
            <w:r w:rsidRPr="00605E72">
              <w:rPr>
                <w:rFonts w:ascii="Century Gothic" w:hAnsi="Century Gothic" w:cs="Calibri"/>
                <w:sz w:val="14"/>
                <w:szCs w:val="14"/>
              </w:rPr>
              <w:t xml:space="preserve">del </w:t>
            </w:r>
            <w:r w:rsidR="006F54FC" w:rsidRPr="00605E72">
              <w:rPr>
                <w:rFonts w:ascii="Century Gothic" w:hAnsi="Century Gothic" w:cs="Calibri"/>
                <w:sz w:val="14"/>
                <w:szCs w:val="14"/>
              </w:rPr>
              <w:t>Programa están descritos en el Reglamento de C</w:t>
            </w:r>
            <w:r w:rsidRPr="00605E72">
              <w:rPr>
                <w:rFonts w:ascii="Century Gothic" w:hAnsi="Century Gothic" w:cs="Calibri"/>
                <w:sz w:val="14"/>
                <w:szCs w:val="14"/>
              </w:rPr>
              <w:t>onvocatoria y disponibles en la página Web de la SENACYT (</w:t>
            </w:r>
            <w:hyperlink r:id="rId8" w:history="1">
              <w:r w:rsidRPr="00605E72">
                <w:rPr>
                  <w:rStyle w:val="Hipervnculo"/>
                  <w:rFonts w:ascii="Century Gothic" w:hAnsi="Century Gothic" w:cs="Calibri"/>
                  <w:color w:val="auto"/>
                  <w:sz w:val="14"/>
                  <w:szCs w:val="14"/>
                </w:rPr>
                <w:t>www.senacyt.gob.pa</w:t>
              </w:r>
            </w:hyperlink>
            <w:r w:rsidRPr="00605E72">
              <w:rPr>
                <w:rFonts w:ascii="Century Gothic" w:hAnsi="Century Gothic" w:cs="Calibri"/>
                <w:sz w:val="14"/>
                <w:szCs w:val="14"/>
              </w:rPr>
              <w:t xml:space="preserve">).   </w:t>
            </w:r>
            <w:r w:rsidRPr="00605E72">
              <w:rPr>
                <w:rFonts w:ascii="Century Gothic" w:hAnsi="Century Gothic" w:cs="Calibri"/>
                <w:b/>
                <w:sz w:val="14"/>
                <w:szCs w:val="14"/>
              </w:rPr>
              <w:t xml:space="preserve">Las propuestas deben ser entregadas en un solo archivo en formato </w:t>
            </w:r>
            <w:r w:rsidR="00042B08" w:rsidRPr="00605E72">
              <w:rPr>
                <w:rFonts w:ascii="Century Gothic" w:hAnsi="Century Gothic" w:cs="Calibri"/>
                <w:b/>
                <w:sz w:val="14"/>
                <w:szCs w:val="14"/>
              </w:rPr>
              <w:t>PDF a</w:t>
            </w:r>
            <w:r w:rsidRPr="00605E72">
              <w:rPr>
                <w:rFonts w:ascii="Century Gothic" w:hAnsi="Century Gothic" w:cs="Calibri"/>
                <w:sz w:val="14"/>
                <w:szCs w:val="14"/>
              </w:rPr>
              <w:t xml:space="preserve"> través de la dirección </w:t>
            </w:r>
            <w:r w:rsidR="001F15B8" w:rsidRPr="00605E72">
              <w:rPr>
                <w:rFonts w:ascii="Century Gothic" w:hAnsi="Century Gothic" w:cs="Calibri"/>
                <w:sz w:val="14"/>
                <w:szCs w:val="14"/>
                <w:u w:val="single"/>
              </w:rPr>
              <w:t>cenpen2017</w:t>
            </w:r>
            <w:r w:rsidRPr="00605E72">
              <w:rPr>
                <w:rFonts w:ascii="Century Gothic" w:hAnsi="Century Gothic" w:cs="Calibri"/>
                <w:sz w:val="14"/>
                <w:szCs w:val="14"/>
                <w:u w:val="single"/>
              </w:rPr>
              <w:t>@senacyt.gob.pa</w:t>
            </w:r>
            <w:r w:rsidRPr="00605E72">
              <w:rPr>
                <w:rFonts w:ascii="Century Gothic" w:hAnsi="Century Gothic" w:cs="Calibri"/>
                <w:sz w:val="14"/>
                <w:szCs w:val="14"/>
              </w:rPr>
              <w:t xml:space="preserve"> (máximo 25 MB) u otros dispositivos electrónicos, en las oficinas de la SENACYT (Edificio 205 de la Ciudad del Saber, Clayton, Ciudad de Panamá).  </w:t>
            </w:r>
            <w:r w:rsidRPr="00605E72">
              <w:rPr>
                <w:rFonts w:ascii="Century Gothic" w:hAnsi="Century Gothic" w:cs="Calibri"/>
                <w:b/>
                <w:sz w:val="14"/>
                <w:szCs w:val="14"/>
              </w:rPr>
              <w:t>No se aceptará la entrega impresa de las propuestas.</w:t>
            </w:r>
          </w:p>
        </w:tc>
      </w:tr>
      <w:tr w:rsidR="00B93834" w:rsidRPr="006F54FC" w14:paraId="7A00C393" w14:textId="77777777" w:rsidTr="00042B08">
        <w:trPr>
          <w:trHeight w:val="529"/>
          <w:jc w:val="center"/>
        </w:trPr>
        <w:tc>
          <w:tcPr>
            <w:tcW w:w="11035" w:type="dxa"/>
            <w:gridSpan w:val="2"/>
            <w:tcBorders>
              <w:bottom w:val="single" w:sz="4" w:space="0" w:color="auto"/>
            </w:tcBorders>
          </w:tcPr>
          <w:p w14:paraId="35F7AEFC" w14:textId="77777777" w:rsidR="001F15B8" w:rsidRPr="006F54FC" w:rsidRDefault="00B93834" w:rsidP="00995023">
            <w:pPr>
              <w:spacing w:after="120"/>
              <w:jc w:val="both"/>
              <w:rPr>
                <w:rFonts w:ascii="Century Gothic" w:eastAsia="Times New Roman" w:hAnsi="Century Gothic" w:cs="Calibri"/>
                <w:sz w:val="14"/>
                <w:szCs w:val="14"/>
                <w:lang w:eastAsia="es-ES"/>
              </w:rPr>
            </w:pPr>
            <w:r w:rsidRPr="006F54FC">
              <w:rPr>
                <w:rFonts w:ascii="Century Gothic" w:hAnsi="Century Gothic" w:cs="Calibri"/>
                <w:b/>
                <w:sz w:val="14"/>
                <w:szCs w:val="14"/>
              </w:rPr>
              <w:t xml:space="preserve">EVALUACIÓN: </w:t>
            </w:r>
            <w:r w:rsidRPr="006F54FC">
              <w:rPr>
                <w:rFonts w:ascii="Century Gothic" w:eastAsia="Times New Roman" w:hAnsi="Century Gothic" w:cs="Calibri"/>
                <w:sz w:val="14"/>
                <w:szCs w:val="14"/>
                <w:lang w:eastAsia="es-ES"/>
              </w:rPr>
              <w:t>La evaluación de las propuestas será realizada por un Comité de Evaluación externo a la SENACYT.  La SENACYT hace uso de especialistas nacionales e internacionales.  La asignación de cada propuesta será realizada al azar entre los evaluadores idóneos por área, modalidad o convocatoria, según sea el caso, para minimizar sesgos.  Los evaluadores deberán dejar constancia escrita de la ausencia de conflictos de intereses y suscriben una declaración de confidencialidad.  La SENACYT se reserva el derecho de no adjudicar ninguna propuesta si las que fueron recibidas no cumplen con los criterios y calidad esperados o si las circunstancias presupuestari</w:t>
            </w:r>
            <w:r w:rsidR="00B16857">
              <w:rPr>
                <w:rFonts w:ascii="Century Gothic" w:eastAsia="Times New Roman" w:hAnsi="Century Gothic" w:cs="Calibri"/>
                <w:sz w:val="14"/>
                <w:szCs w:val="14"/>
                <w:lang w:eastAsia="es-ES"/>
              </w:rPr>
              <w:t>as, impiden las adjudicaciones.</w:t>
            </w:r>
          </w:p>
        </w:tc>
      </w:tr>
      <w:tr w:rsidR="00B93834" w:rsidRPr="006F54FC" w14:paraId="7E5E55BF" w14:textId="77777777" w:rsidTr="00B16857">
        <w:trPr>
          <w:trHeight w:val="840"/>
          <w:jc w:val="center"/>
        </w:trPr>
        <w:tc>
          <w:tcPr>
            <w:tcW w:w="11035" w:type="dxa"/>
            <w:gridSpan w:val="2"/>
            <w:shd w:val="clear" w:color="auto" w:fill="17365D"/>
          </w:tcPr>
          <w:p w14:paraId="0AA8872C" w14:textId="77777777" w:rsidR="00B16857" w:rsidRDefault="00B93834" w:rsidP="00995023">
            <w:pPr>
              <w:spacing w:before="120"/>
              <w:jc w:val="both"/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</w:pPr>
            <w:r w:rsidRPr="00B16857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 xml:space="preserve">Es responsabilidad del proponente y no de la SENACYT asegurarse que la propuesta entregada está completa y haya sido </w:t>
            </w:r>
            <w:r w:rsidR="00042B08" w:rsidRPr="00B16857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>recibida en</w:t>
            </w:r>
            <w:r w:rsidRPr="00B16857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 xml:space="preserve"> el (los) plazo(s) previsto(s). La confirmación de recepción se hará a través del envío de su código de propuesta en un plazo no mayor a tres (3) días hábiles, posterior al cierre de la convocatoria. CONSULTAS: </w:t>
            </w:r>
            <w:hyperlink r:id="rId9" w:history="1">
              <w:r w:rsidR="001F15B8" w:rsidRPr="00B16857">
                <w:rPr>
                  <w:rStyle w:val="Hipervnculo"/>
                  <w:rFonts w:ascii="Century Gothic" w:hAnsi="Century Gothic" w:cs="Calibri"/>
                  <w:color w:val="FFFFFF" w:themeColor="background1"/>
                  <w:sz w:val="14"/>
                  <w:szCs w:val="14"/>
                </w:rPr>
                <w:t xml:space="preserve"> CENPEN2017@senacyt.gob.pa</w:t>
              </w:r>
            </w:hyperlink>
            <w:r w:rsidRPr="00B16857">
              <w:rPr>
                <w:rFonts w:ascii="Century Gothic" w:hAnsi="Century Gothic" w:cs="Calibri"/>
                <w:color w:val="FFFFFF" w:themeColor="background1"/>
                <w:sz w:val="14"/>
                <w:szCs w:val="14"/>
              </w:rPr>
              <w:t xml:space="preserve"> </w:t>
            </w:r>
            <w:r w:rsidR="00B16857" w:rsidRPr="00B16857">
              <w:rPr>
                <w:rFonts w:ascii="Century Gothic" w:hAnsi="Century Gothic" w:cs="Calibri"/>
                <w:color w:val="FFFFFF" w:themeColor="background1"/>
                <w:sz w:val="14"/>
                <w:szCs w:val="14"/>
              </w:rPr>
              <w:t xml:space="preserve"> </w:t>
            </w:r>
            <w:r w:rsidRPr="00B16857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 xml:space="preserve">al 517-0014 ext. </w:t>
            </w:r>
            <w:r w:rsidR="00B16857" w:rsidRPr="00B16857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>1115 o 10</w:t>
            </w:r>
            <w:r w:rsidRPr="00B16857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>7</w:t>
            </w:r>
            <w:r w:rsidR="00B16857" w:rsidRPr="00B16857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>0</w:t>
            </w:r>
            <w:r w:rsidR="00B16857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>.</w:t>
            </w:r>
          </w:p>
          <w:p w14:paraId="0A5BC9EE" w14:textId="60535208" w:rsidR="00472A3C" w:rsidRPr="00B16857" w:rsidRDefault="00472A3C" w:rsidP="006066F7">
            <w:pPr>
              <w:spacing w:before="120"/>
              <w:jc w:val="both"/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</w:pPr>
            <w:r w:rsidRPr="00472A3C">
              <w:rPr>
                <w:rFonts w:ascii="Century Gothic" w:hAnsi="Century Gothic" w:cs="Calibri"/>
                <w:b/>
                <w:color w:val="FFFFFF" w:themeColor="background1"/>
                <w:sz w:val="14"/>
                <w:szCs w:val="14"/>
              </w:rPr>
              <w:t>NOTA:  El Banco Interamericano de Desarrollo (BID) ha aprobado a la República de Panamá (El Prestatario) un financiamiento para parte de los gastos elegibles del Programa de “Innovación para la Inclusión Social y la Productividad”, cuyo Contrato de Préstamo está identificado con el No.3692/OC-PN.</w:t>
            </w:r>
          </w:p>
        </w:tc>
      </w:tr>
    </w:tbl>
    <w:p w14:paraId="040C79A0" w14:textId="7839BF6A" w:rsidR="006F54FC" w:rsidRDefault="006F54FC" w:rsidP="006066F7">
      <w:pPr>
        <w:rPr>
          <w:rFonts w:ascii="Century Gothic" w:hAnsi="Century Gothic"/>
          <w:sz w:val="14"/>
          <w:szCs w:val="14"/>
        </w:rPr>
      </w:pPr>
    </w:p>
    <w:p w14:paraId="5A71464F" w14:textId="77777777" w:rsidR="006066F7" w:rsidRPr="006F54FC" w:rsidRDefault="006066F7" w:rsidP="006066F7">
      <w:pPr>
        <w:rPr>
          <w:rFonts w:ascii="Century Gothic" w:hAnsi="Century Gothic"/>
          <w:sz w:val="14"/>
          <w:szCs w:val="14"/>
        </w:rPr>
      </w:pPr>
    </w:p>
    <w:sectPr w:rsidR="006066F7" w:rsidRPr="006F54FC" w:rsidSect="00B93834">
      <w:headerReference w:type="default" r:id="rId10"/>
      <w:pgSz w:w="12240" w:h="20160" w:code="5"/>
      <w:pgMar w:top="680" w:right="720" w:bottom="720" w:left="6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F9EC7" w14:textId="77777777" w:rsidR="002C16BD" w:rsidRDefault="002C16BD" w:rsidP="00121735">
      <w:r>
        <w:separator/>
      </w:r>
    </w:p>
  </w:endnote>
  <w:endnote w:type="continuationSeparator" w:id="0">
    <w:p w14:paraId="13DD2134" w14:textId="77777777" w:rsidR="002C16BD" w:rsidRDefault="002C16BD" w:rsidP="0012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849D" w14:textId="77777777" w:rsidR="002C16BD" w:rsidRDefault="002C16BD" w:rsidP="00121735">
      <w:r>
        <w:separator/>
      </w:r>
    </w:p>
  </w:footnote>
  <w:footnote w:type="continuationSeparator" w:id="0">
    <w:p w14:paraId="316D3B49" w14:textId="77777777" w:rsidR="002C16BD" w:rsidRDefault="002C16BD" w:rsidP="0012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CA19" w14:textId="451EBEB2" w:rsidR="00EA6717" w:rsidRPr="000B2507" w:rsidRDefault="000B2507" w:rsidP="000B2507">
    <w:pPr>
      <w:pStyle w:val="Encabezado"/>
      <w:jc w:val="both"/>
      <w:rPr>
        <w:sz w:val="8"/>
        <w:szCs w:val="8"/>
      </w:rPr>
    </w:pPr>
    <w:r>
      <w:rPr>
        <w:noProof/>
        <w:sz w:val="8"/>
        <w:szCs w:val="8"/>
        <w:lang w:val="es-PA" w:eastAsia="es-PA"/>
      </w:rPr>
      <w:drawing>
        <wp:inline distT="0" distB="0" distL="0" distR="0" wp14:anchorId="2E2A9572" wp14:editId="32B409A9">
          <wp:extent cx="1876425" cy="485775"/>
          <wp:effectExtent l="0" t="0" r="9525" b="9525"/>
          <wp:docPr id="7" name="Imagen 7" descr="\\192.168.0.10\id\NUEVA IMAGEN SENACYT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0\id\NUEVA IMAGEN SENACYT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0808">
      <w:rPr>
        <w:sz w:val="8"/>
        <w:szCs w:val="8"/>
      </w:rPr>
      <w:t xml:space="preserve">    </w:t>
    </w:r>
    <w:r>
      <w:rPr>
        <w:sz w:val="8"/>
        <w:szCs w:val="8"/>
      </w:rPr>
      <w:t xml:space="preserve">                                                                                             </w:t>
    </w:r>
    <w:r>
      <w:rPr>
        <w:noProof/>
        <w:lang w:val="es-PA" w:eastAsia="es-PA"/>
      </w:rPr>
      <w:drawing>
        <wp:inline distT="0" distB="0" distL="0" distR="0" wp14:anchorId="3FE36AAB" wp14:editId="127FE689">
          <wp:extent cx="882142" cy="505380"/>
          <wp:effectExtent l="0" t="0" r="0" b="9525"/>
          <wp:docPr id="8" name="Imagen 8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315" cy="55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8"/>
        <w:szCs w:val="8"/>
      </w:rPr>
      <w:t xml:space="preserve">                                                                                                                                     </w:t>
    </w:r>
    <w:r>
      <w:rPr>
        <w:noProof/>
        <w:color w:val="1F497D"/>
        <w:lang w:val="es-PA" w:eastAsia="es-PA"/>
      </w:rPr>
      <w:drawing>
        <wp:inline distT="0" distB="0" distL="0" distR="0" wp14:anchorId="4FBBC307" wp14:editId="7135B24A">
          <wp:extent cx="1036320" cy="459787"/>
          <wp:effectExtent l="0" t="0" r="0" b="0"/>
          <wp:docPr id="9" name="Imagen 9" descr="cid:image008.png@01D25544.2D0F7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25544.2D0F731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860" cy="48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2DE">
      <w:tab/>
    </w:r>
    <w:r w:rsidR="00EA6717"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5320"/>
    <w:multiLevelType w:val="hybridMultilevel"/>
    <w:tmpl w:val="885EDDC8"/>
    <w:lvl w:ilvl="0" w:tplc="18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75684"/>
    <w:multiLevelType w:val="hybridMultilevel"/>
    <w:tmpl w:val="935460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115"/>
    <w:multiLevelType w:val="hybridMultilevel"/>
    <w:tmpl w:val="8912129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134807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642E"/>
    <w:multiLevelType w:val="hybridMultilevel"/>
    <w:tmpl w:val="1498878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A446B"/>
    <w:multiLevelType w:val="hybridMultilevel"/>
    <w:tmpl w:val="EA787A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083723"/>
    <w:multiLevelType w:val="hybridMultilevel"/>
    <w:tmpl w:val="0CD83C1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B223E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5CF1"/>
    <w:multiLevelType w:val="hybridMultilevel"/>
    <w:tmpl w:val="A5C4E6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D5101"/>
    <w:multiLevelType w:val="hybridMultilevel"/>
    <w:tmpl w:val="60424A46"/>
    <w:lvl w:ilvl="0" w:tplc="F4785324">
      <w:start w:val="1"/>
      <w:numFmt w:val="decimal"/>
      <w:lvlText w:val="%1."/>
      <w:lvlJc w:val="left"/>
      <w:pPr>
        <w:ind w:left="-2493" w:hanging="360"/>
      </w:pPr>
      <w:rPr>
        <w:rFonts w:hint="default"/>
        <w:b w:val="0"/>
      </w:rPr>
    </w:lvl>
    <w:lvl w:ilvl="1" w:tplc="2CD0A03A">
      <w:start w:val="1"/>
      <w:numFmt w:val="upperRoman"/>
      <w:lvlText w:val="%2."/>
      <w:lvlJc w:val="left"/>
      <w:pPr>
        <w:ind w:left="-1413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-1053" w:hanging="180"/>
      </w:pPr>
    </w:lvl>
    <w:lvl w:ilvl="3" w:tplc="0C0A000F" w:tentative="1">
      <w:start w:val="1"/>
      <w:numFmt w:val="decimal"/>
      <w:lvlText w:val="%4."/>
      <w:lvlJc w:val="left"/>
      <w:pPr>
        <w:ind w:left="-333" w:hanging="360"/>
      </w:pPr>
    </w:lvl>
    <w:lvl w:ilvl="4" w:tplc="0C0A0019" w:tentative="1">
      <w:start w:val="1"/>
      <w:numFmt w:val="lowerLetter"/>
      <w:lvlText w:val="%5."/>
      <w:lvlJc w:val="left"/>
      <w:pPr>
        <w:ind w:left="387" w:hanging="360"/>
      </w:pPr>
    </w:lvl>
    <w:lvl w:ilvl="5" w:tplc="0C0A001B" w:tentative="1">
      <w:start w:val="1"/>
      <w:numFmt w:val="lowerRoman"/>
      <w:lvlText w:val="%6."/>
      <w:lvlJc w:val="right"/>
      <w:pPr>
        <w:ind w:left="1107" w:hanging="180"/>
      </w:pPr>
    </w:lvl>
    <w:lvl w:ilvl="6" w:tplc="0C0A000F" w:tentative="1">
      <w:start w:val="1"/>
      <w:numFmt w:val="decimal"/>
      <w:lvlText w:val="%7."/>
      <w:lvlJc w:val="left"/>
      <w:pPr>
        <w:ind w:left="1827" w:hanging="360"/>
      </w:pPr>
    </w:lvl>
    <w:lvl w:ilvl="7" w:tplc="0C0A0019" w:tentative="1">
      <w:start w:val="1"/>
      <w:numFmt w:val="lowerLetter"/>
      <w:lvlText w:val="%8."/>
      <w:lvlJc w:val="left"/>
      <w:pPr>
        <w:ind w:left="2547" w:hanging="360"/>
      </w:pPr>
    </w:lvl>
    <w:lvl w:ilvl="8" w:tplc="0C0A001B" w:tentative="1">
      <w:start w:val="1"/>
      <w:numFmt w:val="lowerRoman"/>
      <w:lvlText w:val="%9."/>
      <w:lvlJc w:val="right"/>
      <w:pPr>
        <w:ind w:left="3267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35"/>
    <w:rsid w:val="00000204"/>
    <w:rsid w:val="00042B08"/>
    <w:rsid w:val="00050E5B"/>
    <w:rsid w:val="0005478B"/>
    <w:rsid w:val="0005620E"/>
    <w:rsid w:val="000742DE"/>
    <w:rsid w:val="00095A0D"/>
    <w:rsid w:val="000B119E"/>
    <w:rsid w:val="000B2507"/>
    <w:rsid w:val="000B6F9F"/>
    <w:rsid w:val="000C3DE4"/>
    <w:rsid w:val="000D6A61"/>
    <w:rsid w:val="000F0C13"/>
    <w:rsid w:val="000F5044"/>
    <w:rsid w:val="000F5A60"/>
    <w:rsid w:val="00112999"/>
    <w:rsid w:val="00114CBF"/>
    <w:rsid w:val="00121735"/>
    <w:rsid w:val="001352CC"/>
    <w:rsid w:val="00151018"/>
    <w:rsid w:val="00166D19"/>
    <w:rsid w:val="00171BD4"/>
    <w:rsid w:val="001738DD"/>
    <w:rsid w:val="001801FF"/>
    <w:rsid w:val="001815DF"/>
    <w:rsid w:val="001A382F"/>
    <w:rsid w:val="001B31FE"/>
    <w:rsid w:val="001B6D44"/>
    <w:rsid w:val="001C7F7A"/>
    <w:rsid w:val="001F15B8"/>
    <w:rsid w:val="001F180C"/>
    <w:rsid w:val="001F7654"/>
    <w:rsid w:val="0020296C"/>
    <w:rsid w:val="00221FD4"/>
    <w:rsid w:val="0022224D"/>
    <w:rsid w:val="00234FA7"/>
    <w:rsid w:val="002356F2"/>
    <w:rsid w:val="002403DD"/>
    <w:rsid w:val="00264E94"/>
    <w:rsid w:val="00266FCD"/>
    <w:rsid w:val="002706A0"/>
    <w:rsid w:val="0028387F"/>
    <w:rsid w:val="0029309C"/>
    <w:rsid w:val="00293CB0"/>
    <w:rsid w:val="00297BC9"/>
    <w:rsid w:val="002B0D16"/>
    <w:rsid w:val="002C16BD"/>
    <w:rsid w:val="002C4D5B"/>
    <w:rsid w:val="002C6544"/>
    <w:rsid w:val="002E7CFC"/>
    <w:rsid w:val="00335930"/>
    <w:rsid w:val="00343743"/>
    <w:rsid w:val="00346ACF"/>
    <w:rsid w:val="00361381"/>
    <w:rsid w:val="00374B6D"/>
    <w:rsid w:val="0038403E"/>
    <w:rsid w:val="00392BB7"/>
    <w:rsid w:val="003A0681"/>
    <w:rsid w:val="003A357A"/>
    <w:rsid w:val="003A4DD4"/>
    <w:rsid w:val="003B7703"/>
    <w:rsid w:val="003D5A20"/>
    <w:rsid w:val="003E7545"/>
    <w:rsid w:val="003F7FF0"/>
    <w:rsid w:val="00407436"/>
    <w:rsid w:val="00442B47"/>
    <w:rsid w:val="00472A3C"/>
    <w:rsid w:val="00472F9B"/>
    <w:rsid w:val="00477F7C"/>
    <w:rsid w:val="00480992"/>
    <w:rsid w:val="0048519A"/>
    <w:rsid w:val="00491E07"/>
    <w:rsid w:val="004C09C9"/>
    <w:rsid w:val="004D1A8B"/>
    <w:rsid w:val="004D6C33"/>
    <w:rsid w:val="004F5653"/>
    <w:rsid w:val="00513F5E"/>
    <w:rsid w:val="00517ED7"/>
    <w:rsid w:val="00522950"/>
    <w:rsid w:val="00551431"/>
    <w:rsid w:val="00553735"/>
    <w:rsid w:val="005548F5"/>
    <w:rsid w:val="005905C3"/>
    <w:rsid w:val="0059760F"/>
    <w:rsid w:val="005B0D70"/>
    <w:rsid w:val="005D1245"/>
    <w:rsid w:val="005E49AB"/>
    <w:rsid w:val="005F1FEC"/>
    <w:rsid w:val="005F23F7"/>
    <w:rsid w:val="00605E72"/>
    <w:rsid w:val="00606355"/>
    <w:rsid w:val="006066F7"/>
    <w:rsid w:val="00606AEF"/>
    <w:rsid w:val="00612FC2"/>
    <w:rsid w:val="0062020B"/>
    <w:rsid w:val="00621BFD"/>
    <w:rsid w:val="00627C5D"/>
    <w:rsid w:val="00655C5E"/>
    <w:rsid w:val="00657CA5"/>
    <w:rsid w:val="00694AE9"/>
    <w:rsid w:val="006971A0"/>
    <w:rsid w:val="006A7EF6"/>
    <w:rsid w:val="006C33A6"/>
    <w:rsid w:val="006C45CE"/>
    <w:rsid w:val="006C6962"/>
    <w:rsid w:val="006C73ED"/>
    <w:rsid w:val="006E4F2B"/>
    <w:rsid w:val="006E585E"/>
    <w:rsid w:val="006F3DD4"/>
    <w:rsid w:val="006F54FC"/>
    <w:rsid w:val="0070094F"/>
    <w:rsid w:val="00706B56"/>
    <w:rsid w:val="00713D9A"/>
    <w:rsid w:val="00734848"/>
    <w:rsid w:val="007401BB"/>
    <w:rsid w:val="00741AF5"/>
    <w:rsid w:val="00775D7D"/>
    <w:rsid w:val="007860AD"/>
    <w:rsid w:val="0079182F"/>
    <w:rsid w:val="00797CC1"/>
    <w:rsid w:val="00806CCB"/>
    <w:rsid w:val="00811AEF"/>
    <w:rsid w:val="00817B3E"/>
    <w:rsid w:val="00826804"/>
    <w:rsid w:val="008402FD"/>
    <w:rsid w:val="00887505"/>
    <w:rsid w:val="00894B24"/>
    <w:rsid w:val="008C5C9C"/>
    <w:rsid w:val="008C617A"/>
    <w:rsid w:val="008F24FA"/>
    <w:rsid w:val="00907A82"/>
    <w:rsid w:val="00955878"/>
    <w:rsid w:val="00966386"/>
    <w:rsid w:val="0097262C"/>
    <w:rsid w:val="00982CF8"/>
    <w:rsid w:val="0099067E"/>
    <w:rsid w:val="00991E9E"/>
    <w:rsid w:val="0099409C"/>
    <w:rsid w:val="00995023"/>
    <w:rsid w:val="00995EC1"/>
    <w:rsid w:val="009A0775"/>
    <w:rsid w:val="009D2233"/>
    <w:rsid w:val="009D7301"/>
    <w:rsid w:val="009E61F9"/>
    <w:rsid w:val="00A07F05"/>
    <w:rsid w:val="00A54491"/>
    <w:rsid w:val="00A8434C"/>
    <w:rsid w:val="00A87270"/>
    <w:rsid w:val="00A922B1"/>
    <w:rsid w:val="00AC5E5C"/>
    <w:rsid w:val="00AC6E34"/>
    <w:rsid w:val="00AD03BF"/>
    <w:rsid w:val="00AD0C2E"/>
    <w:rsid w:val="00AD0CBC"/>
    <w:rsid w:val="00AE2CA0"/>
    <w:rsid w:val="00AE36BF"/>
    <w:rsid w:val="00AF5576"/>
    <w:rsid w:val="00AF7347"/>
    <w:rsid w:val="00B163EC"/>
    <w:rsid w:val="00B16857"/>
    <w:rsid w:val="00B30BA9"/>
    <w:rsid w:val="00B320A5"/>
    <w:rsid w:val="00B32A91"/>
    <w:rsid w:val="00B3740A"/>
    <w:rsid w:val="00B406C1"/>
    <w:rsid w:val="00B5089D"/>
    <w:rsid w:val="00B55CF8"/>
    <w:rsid w:val="00B65A24"/>
    <w:rsid w:val="00B6629D"/>
    <w:rsid w:val="00B93834"/>
    <w:rsid w:val="00B966BD"/>
    <w:rsid w:val="00BB14D7"/>
    <w:rsid w:val="00BC0CED"/>
    <w:rsid w:val="00BC5C53"/>
    <w:rsid w:val="00BC6BBC"/>
    <w:rsid w:val="00BD3D45"/>
    <w:rsid w:val="00BD70E8"/>
    <w:rsid w:val="00BE4C21"/>
    <w:rsid w:val="00BF3809"/>
    <w:rsid w:val="00BF60E7"/>
    <w:rsid w:val="00C056A3"/>
    <w:rsid w:val="00C2037A"/>
    <w:rsid w:val="00C23A23"/>
    <w:rsid w:val="00C476EB"/>
    <w:rsid w:val="00C55027"/>
    <w:rsid w:val="00C71174"/>
    <w:rsid w:val="00C90F3D"/>
    <w:rsid w:val="00CA04E8"/>
    <w:rsid w:val="00CA1620"/>
    <w:rsid w:val="00CB4441"/>
    <w:rsid w:val="00CC0F76"/>
    <w:rsid w:val="00CE0318"/>
    <w:rsid w:val="00CE6324"/>
    <w:rsid w:val="00D1357E"/>
    <w:rsid w:val="00D15BF2"/>
    <w:rsid w:val="00D20944"/>
    <w:rsid w:val="00D247CA"/>
    <w:rsid w:val="00D27294"/>
    <w:rsid w:val="00D61D76"/>
    <w:rsid w:val="00D676F6"/>
    <w:rsid w:val="00DA0024"/>
    <w:rsid w:val="00DA0610"/>
    <w:rsid w:val="00DD2410"/>
    <w:rsid w:val="00DE0DF6"/>
    <w:rsid w:val="00DE1D0E"/>
    <w:rsid w:val="00DF08C2"/>
    <w:rsid w:val="00DF0FFC"/>
    <w:rsid w:val="00DF69AC"/>
    <w:rsid w:val="00E21C69"/>
    <w:rsid w:val="00E273FB"/>
    <w:rsid w:val="00E34AA9"/>
    <w:rsid w:val="00E84CBB"/>
    <w:rsid w:val="00E97C92"/>
    <w:rsid w:val="00EA6717"/>
    <w:rsid w:val="00EC158E"/>
    <w:rsid w:val="00EC3F95"/>
    <w:rsid w:val="00EC554C"/>
    <w:rsid w:val="00ED42B4"/>
    <w:rsid w:val="00EE0E70"/>
    <w:rsid w:val="00EE661D"/>
    <w:rsid w:val="00F02A29"/>
    <w:rsid w:val="00F142CB"/>
    <w:rsid w:val="00F25A1C"/>
    <w:rsid w:val="00F2655A"/>
    <w:rsid w:val="00F27833"/>
    <w:rsid w:val="00F3301F"/>
    <w:rsid w:val="00F35087"/>
    <w:rsid w:val="00F46F79"/>
    <w:rsid w:val="00F71465"/>
    <w:rsid w:val="00F75447"/>
    <w:rsid w:val="00F80911"/>
    <w:rsid w:val="00F97B11"/>
    <w:rsid w:val="00FA55FB"/>
    <w:rsid w:val="00FB7855"/>
    <w:rsid w:val="00FE1E59"/>
    <w:rsid w:val="00FE3EAF"/>
    <w:rsid w:val="00FE7029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E7543B1"/>
  <w15:docId w15:val="{22880346-FD85-41B2-AA25-36C76D95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735"/>
    <w:rPr>
      <w:rFonts w:ascii="Times New Roman" w:eastAsia="MS Mincho" w:hAnsi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21735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1217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2173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1217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173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7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1735"/>
    <w:rPr>
      <w:rFonts w:ascii="Tahoma" w:eastAsia="MS Mincho" w:hAnsi="Tahoma" w:cs="Tahoma"/>
      <w:sz w:val="16"/>
      <w:szCs w:val="16"/>
      <w:lang w:val="es-ES" w:eastAsia="ja-JP"/>
    </w:rPr>
  </w:style>
  <w:style w:type="paragraph" w:styleId="Prrafodelista">
    <w:name w:val="List Paragraph"/>
    <w:basedOn w:val="Normal"/>
    <w:uiPriority w:val="34"/>
    <w:qFormat/>
    <w:rsid w:val="006C73ED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97262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26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7262C"/>
    <w:rPr>
      <w:rFonts w:ascii="Times New Roman" w:eastAsia="MS Mincho" w:hAnsi="Times New Roman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62C"/>
    <w:rPr>
      <w:rFonts w:ascii="Times New Roman" w:eastAsia="MS Mincho" w:hAnsi="Times New Roman"/>
      <w:b/>
      <w:bCs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CENPEN2017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image008.png@01D25544.2D0F73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65D5D-B2F6-471E-ACF0-80E7DB07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1327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8611</CharactersWithSpaces>
  <SharedDoc>false</SharedDoc>
  <HLinks>
    <vt:vector size="12" baseType="variant"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mailto:%20generarcapacidades@senacyt.gob.pa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violettac</dc:creator>
  <cp:lastModifiedBy>Giancarlo Roach Rivas</cp:lastModifiedBy>
  <cp:revision>26</cp:revision>
  <cp:lastPrinted>2017-07-03T18:13:00Z</cp:lastPrinted>
  <dcterms:created xsi:type="dcterms:W3CDTF">2017-06-19T19:02:00Z</dcterms:created>
  <dcterms:modified xsi:type="dcterms:W3CDTF">2017-07-03T23:13:00Z</dcterms:modified>
</cp:coreProperties>
</file>