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82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bookmarkStart w:id="0" w:name="_GoBack"/>
            <w:bookmarkEnd w:id="0"/>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64084B">
        <w:trPr>
          <w:trHeight w:val="568"/>
        </w:trPr>
        <w:tc>
          <w:tcPr>
            <w:tcW w:w="15454" w:type="dxa"/>
            <w:shd w:val="clear" w:color="auto" w:fill="auto"/>
            <w:vAlign w:val="center"/>
          </w:tcPr>
          <w:p w:rsidR="0064084B" w:rsidRPr="00657EF7" w:rsidRDefault="0064084B" w:rsidP="0064084B">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E07FBA" w:rsidRPr="00514E2B" w:rsidRDefault="0064084B" w:rsidP="00E07FBA">
            <w:pPr>
              <w:pStyle w:val="Prrafodelista"/>
              <w:numPr>
                <w:ilvl w:val="0"/>
                <w:numId w:val="41"/>
              </w:numPr>
              <w:spacing w:before="20" w:after="0" w:line="240" w:lineRule="auto"/>
              <w:jc w:val="both"/>
              <w:rPr>
                <w:rFonts w:ascii="Calibri" w:hAnsi="Calibri" w:cs="Calibri"/>
                <w:sz w:val="17"/>
                <w:szCs w:val="17"/>
              </w:rPr>
            </w:pPr>
            <w:r w:rsidRPr="00E07FBA">
              <w:rPr>
                <w:rFonts w:cs="Arial"/>
                <w:sz w:val="20"/>
                <w:szCs w:val="20"/>
              </w:rPr>
              <w:t xml:space="preserve">Copia de la Ley que las crea en el caso de las universidades estatales o Decreto Ejecutivo del MEDUCA  que concede autorización de funcionamiento en el caso de las universidades </w:t>
            </w:r>
            <w:r w:rsidR="00A45DE2" w:rsidRPr="00E07FBA">
              <w:rPr>
                <w:rFonts w:cs="Arial"/>
                <w:sz w:val="20"/>
                <w:szCs w:val="20"/>
              </w:rPr>
              <w:t xml:space="preserve">   </w:t>
            </w:r>
            <w:r w:rsidRPr="00E07FBA">
              <w:rPr>
                <w:rFonts w:cs="Arial"/>
                <w:sz w:val="20"/>
                <w:szCs w:val="20"/>
              </w:rPr>
              <w:t>privadas.</w:t>
            </w:r>
            <w:r w:rsidR="00A45DE2" w:rsidRPr="00E07FBA">
              <w:rPr>
                <w:rFonts w:cs="Arial"/>
                <w:sz w:val="20"/>
                <w:szCs w:val="20"/>
              </w:rPr>
              <w:t xml:space="preserve"> Para ambos casos </w:t>
            </w:r>
            <w:r w:rsidR="00A45DE2" w:rsidRPr="00E07FBA">
              <w:rPr>
                <w:rFonts w:ascii="Calibri" w:hAnsi="Calibri" w:cs="Calibri"/>
                <w:sz w:val="20"/>
                <w:szCs w:val="20"/>
              </w:rPr>
              <w:t xml:space="preserve"> Copia certificado de Acreditación emitido por el CONEAUPA.</w:t>
            </w:r>
          </w:p>
          <w:p w:rsidR="00514E2B" w:rsidRPr="00514E2B"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Formato de presentación de propuestas, publicado en la página web de la SENACYT por cada programa propuesto.</w:t>
            </w:r>
          </w:p>
          <w:p w:rsidR="00514E2B" w:rsidRPr="00E07FBA"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Cada programa sometido deberá cumplir como mínimo con los tópicos descritos en el Reglamento del Programa de Fortalecimiento a los Postgrados Nacionales de la SENACYT.</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Copia de la Resolución de aprobación del programa por el Órgano de Gobierno Académico correspondiente en las  universidades estatales o Resolución de aprobación del programa por parte de la Comisión Técnica de Fiscalización en el caso de universidades privadas. En caso  de modificación, adjuntar una  copia  de la última modificación  aprobada del Programa por el Órgano  de Gobierno Académico correspondiente o  de la Comisión Técnica  de Fiscalización.</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Paz y salvo con</w:t>
            </w:r>
            <w:r w:rsidR="00E07FBA" w:rsidRPr="00E07FBA">
              <w:rPr>
                <w:rFonts w:cs="Arial"/>
                <w:sz w:val="20"/>
                <w:szCs w:val="20"/>
              </w:rPr>
              <w:t xml:space="preserve"> la </w:t>
            </w:r>
            <w:r w:rsidRPr="00E07FBA">
              <w:rPr>
                <w:rFonts w:cs="Arial"/>
                <w:sz w:val="20"/>
                <w:szCs w:val="20"/>
              </w:rPr>
              <w:t xml:space="preserve"> SENACYT.</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Para cada programa deberá presentarse evidencia dentro de</w:t>
            </w:r>
            <w:r w:rsidR="00E07FBA">
              <w:rPr>
                <w:rFonts w:cs="Arial"/>
                <w:sz w:val="20"/>
                <w:szCs w:val="20"/>
              </w:rPr>
              <w:t xml:space="preserve"> la propuesta de una unidad específica dentro de la Universidad </w:t>
            </w:r>
            <w:r w:rsidRPr="00657EF7">
              <w:rPr>
                <w:rFonts w:cs="Arial"/>
                <w:sz w:val="20"/>
                <w:szCs w:val="20"/>
              </w:rPr>
              <w:t>que apoye la gestión del programa en cuestión.</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 xml:space="preserve">Evidencia </w:t>
            </w:r>
            <w:r w:rsidR="00A45DE2">
              <w:rPr>
                <w:rFonts w:cs="Arial"/>
                <w:sz w:val="20"/>
                <w:szCs w:val="20"/>
              </w:rPr>
              <w:t xml:space="preserve">de poseer una </w:t>
            </w:r>
            <w:r w:rsidR="00E07FBA">
              <w:rPr>
                <w:rFonts w:cs="Arial"/>
                <w:sz w:val="20"/>
                <w:szCs w:val="20"/>
              </w:rPr>
              <w:t xml:space="preserve">cuenta para el manejo </w:t>
            </w:r>
            <w:r w:rsidRPr="00657EF7">
              <w:rPr>
                <w:rFonts w:cs="Arial"/>
                <w:sz w:val="20"/>
                <w:szCs w:val="20"/>
              </w:rPr>
              <w:t>de los fondos que se adjudiquen para el desarrollo de la maestría.</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r w:rsidR="00E07FBA">
              <w:rPr>
                <w:rFonts w:cs="Arial"/>
                <w:sz w:val="20"/>
                <w:szCs w:val="20"/>
              </w:rPr>
              <w:t>, proporcional a la cantidad de programas aprobados</w:t>
            </w:r>
            <w:r w:rsidRPr="00657EF7">
              <w:rPr>
                <w:rFonts w:cs="Arial"/>
                <w:sz w:val="20"/>
                <w:szCs w:val="20"/>
              </w:rPr>
              <w:t>.</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64084B">
            <w:pPr>
              <w:pStyle w:val="Prrafodelista"/>
              <w:spacing w:after="0" w:line="240" w:lineRule="auto"/>
              <w:rPr>
                <w:rFonts w:eastAsia="Times New Roman" w:cs="Times New Roman"/>
                <w:b/>
                <w:color w:val="000000"/>
                <w:sz w:val="20"/>
                <w:szCs w:val="20"/>
                <w:lang w:eastAsia="es-ES"/>
              </w:rPr>
            </w:pPr>
          </w:p>
          <w:p w:rsidR="0064084B" w:rsidRPr="00657EF7" w:rsidRDefault="0064084B" w:rsidP="0064084B">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lastRenderedPageBreak/>
              <w:t xml:space="preserve">La Universidad deberá aportar la documentación que evidencie el cumplimiento  de los  requisitos  especificados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r w:rsidR="00A45DE2" w:rsidRPr="00657EF7" w:rsidTr="0064084B">
        <w:trPr>
          <w:trHeight w:val="568"/>
        </w:trPr>
        <w:tc>
          <w:tcPr>
            <w:tcW w:w="15454" w:type="dxa"/>
            <w:shd w:val="clear" w:color="auto" w:fill="auto"/>
            <w:vAlign w:val="center"/>
          </w:tcPr>
          <w:p w:rsidR="00A45DE2" w:rsidRPr="00657EF7" w:rsidRDefault="00A45DE2" w:rsidP="0064084B">
            <w:pPr>
              <w:spacing w:after="0" w:line="240" w:lineRule="auto"/>
              <w:rPr>
                <w:rFonts w:eastAsia="Times New Roman" w:cs="Times New Roman"/>
                <w:b/>
                <w:color w:val="000000"/>
                <w:sz w:val="20"/>
                <w:szCs w:val="20"/>
                <w:lang w:eastAsia="es-ES"/>
              </w:rPr>
            </w:pPr>
          </w:p>
        </w:tc>
      </w:tr>
    </w:tbl>
    <w:p w:rsidR="00017A15" w:rsidRPr="00657EF7" w:rsidRDefault="0064084B">
      <w:pPr>
        <w:rPr>
          <w:b/>
          <w:sz w:val="20"/>
          <w:szCs w:val="20"/>
        </w:rPr>
      </w:pPr>
      <w:r w:rsidRPr="00657EF7">
        <w:rPr>
          <w:b/>
          <w:sz w:val="20"/>
          <w:szCs w:val="20"/>
        </w:rPr>
        <w:t xml:space="preserve">El formulario debe dar respuesta a cada uno de los criterios de acuerdo a la </w:t>
      </w:r>
      <w:r w:rsidRPr="00657EF7">
        <w:rPr>
          <w:rFonts w:eastAsia="Times New Roman" w:cs="Times New Roman"/>
          <w:b/>
          <w:sz w:val="20"/>
          <w:szCs w:val="20"/>
          <w:lang w:eastAsia="es-ES"/>
        </w:rPr>
        <w:t>descripción y contenido requerido a incluir en la propuesta, de conformidad al orden de los criterios y anexos solicitados.</w:t>
      </w:r>
    </w:p>
    <w:p w:rsidR="00A5225F" w:rsidRPr="00657EF7" w:rsidRDefault="00A5225F">
      <w:pPr>
        <w:rPr>
          <w:sz w:val="20"/>
          <w:szCs w:val="20"/>
        </w:rPr>
      </w:pPr>
    </w:p>
    <w:p w:rsidR="00BB7241" w:rsidRPr="00657EF7" w:rsidRDefault="00BB7241" w:rsidP="00657EF7">
      <w:pPr>
        <w:pStyle w:val="Ttulo3"/>
        <w:rPr>
          <w:rFonts w:eastAsia="Times New Roman"/>
          <w:lang w:eastAsia="es-ES"/>
        </w:rPr>
      </w:pPr>
      <w:r w:rsidRPr="00657EF7">
        <w:rPr>
          <w:rFonts w:eastAsia="Times New Roman"/>
          <w:lang w:eastAsia="es-ES"/>
        </w:rPr>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Información de sustento.</w:t>
            </w:r>
          </w:p>
          <w:p w:rsidR="00657EF7" w:rsidRPr="00657EF7" w:rsidRDefault="00657EF7" w:rsidP="00657EF7">
            <w:pPr>
              <w:spacing w:after="0" w:line="240" w:lineRule="auto"/>
              <w:jc w:val="center"/>
              <w:rPr>
                <w:rFonts w:eastAsia="Times New Roman" w:cs="Times New Roman"/>
                <w:i/>
                <w:sz w:val="20"/>
                <w:szCs w:val="20"/>
                <w:lang w:eastAsia="es-ES"/>
              </w:rPr>
            </w:pPr>
            <w:r w:rsidRPr="00657EF7">
              <w:rPr>
                <w:rFonts w:eastAsia="Times New Roman" w:cs="Times New Roman"/>
                <w:i/>
                <w:sz w:val="20"/>
                <w:szCs w:val="20"/>
                <w:lang w:eastAsia="es-ES"/>
              </w:rPr>
              <w:t>Debe 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F42487" w:rsidP="00F4248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Justificación de la pertinencia  del programa de maestría con base en un diagnóstico socioeconómico y el estado del arte 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Las metas académicas del programa.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 y componente de virtualidad si aplica.  Las asignaturas deben estar directamente relacionadas para complementar las áreas de investigación y que sirvan de base para el desarrollo de las mismas.</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Descripción de las asignaturas: con objetivos de éstas y  la  descripción  indicativa de los contenidos.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Mapa conceptual con  relación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diagrama que permita visualizar  la interrelación entre actores y los diversos componentes del programa: docentes investigadores nacionales, profesores visitantes, líneas  de investigación, temas  de tesis, financiamiento disponible, financiamiento requerido, entre otros. (Ver modelo  de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BB7241" w:rsidP="00657EF7">
            <w:pPr>
              <w:spacing w:after="0" w:line="240" w:lineRule="auto"/>
              <w:rPr>
                <w:rFonts w:eastAsia="Times New Roman" w:cs="Times New Roman"/>
                <w:b/>
                <w:sz w:val="20"/>
                <w:szCs w:val="20"/>
                <w:lang w:eastAsia="es-ES"/>
              </w:rPr>
            </w:pPr>
            <w:r w:rsidRPr="00657EF7">
              <w:rPr>
                <w:rFonts w:eastAsia="Times New Roman" w:cs="Times New Roman"/>
                <w:b/>
                <w:color w:val="4F81BD" w:themeColor="accent1"/>
                <w:sz w:val="20"/>
                <w:szCs w:val="20"/>
                <w:lang w:eastAsia="es-ES"/>
              </w:rPr>
              <w:t>Anexo  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cada uno de los atributos que deben poseer los aspirantes a ingresar al programa.  Además deberá tomar en cuenta la experiencia en investigación que tenga el aspirante.</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706"/>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Requisitos para el ingreso</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Listar los requisitos que deben cumplir los aspirantes para participar en el programa. Deben ser congruentes con los estándares de la Universidad. </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Señalar nivel intermedio en el Centro de Lenguas de la Universidad proponente como mínimo requerido para el ingreso del estudiante.</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i/>
                <w:color w:val="000000"/>
                <w:sz w:val="20"/>
                <w:szCs w:val="20"/>
                <w:lang w:eastAsia="es-ES"/>
              </w:rPr>
            </w:pPr>
            <w:r w:rsidRPr="00657EF7">
              <w:rPr>
                <w:rFonts w:eastAsia="Times New Roman" w:cs="Times New Roman"/>
                <w:i/>
                <w:color w:val="000000"/>
                <w:sz w:val="20"/>
                <w:szCs w:val="20"/>
                <w:lang w:eastAsia="es-ES"/>
              </w:rPr>
              <w:t xml:space="preserve">SENACYT se reserva el derecho de solicitar requisitos adicionales de acuerdo a las recomendaciones del Comité evaluador.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464"/>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Pre-inscripción de estudiantes.</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Como mínimo 10 estudiantes anotados, con los teléfonos y correos electrónicos.</w:t>
            </w:r>
            <w:r w:rsidRPr="00657EF7">
              <w:rPr>
                <w:rFonts w:eastAsia="Times New Roman" w:cs="Times New Roman"/>
                <w:color w:val="000000"/>
                <w:sz w:val="20"/>
                <w:szCs w:val="20"/>
                <w:lang w:eastAsia="es-ES"/>
              </w:rPr>
              <w:t>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BB7241" w:rsidP="008D2FAC">
            <w:pPr>
              <w:spacing w:after="0" w:line="240" w:lineRule="auto"/>
              <w:rPr>
                <w:rFonts w:eastAsia="Times New Roman" w:cs="Times New Roman"/>
                <w:sz w:val="20"/>
                <w:szCs w:val="20"/>
                <w:lang w:eastAsia="es-ES"/>
              </w:rPr>
            </w:pPr>
          </w:p>
          <w:p w:rsidR="00BB7241" w:rsidRPr="00657EF7" w:rsidRDefault="00DD426E" w:rsidP="008D2FAC">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Compromiso de </w:t>
            </w:r>
            <w:r w:rsidR="00BB7241" w:rsidRPr="00657EF7">
              <w:rPr>
                <w:rFonts w:eastAsia="Times New Roman" w:cs="Times New Roman"/>
                <w:sz w:val="20"/>
                <w:szCs w:val="20"/>
                <w:lang w:eastAsia="es-ES"/>
              </w:rPr>
              <w:t xml:space="preserve">contar con una página web que se mantendrá actualizada durante la ejecución del programa y que </w:t>
            </w:r>
            <w:r w:rsidR="00BB7241"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lastRenderedPageBreak/>
              <w:t>Título de las investigaciones de los estudiantes y nombre de los tutores de tesis correspondientes de las cohortes desarrolladas.</w:t>
            </w:r>
          </w:p>
          <w:p w:rsidR="00BB7241" w:rsidRPr="00657EF7" w:rsidRDefault="00BB7241" w:rsidP="002F5CA3">
            <w:pPr>
              <w:spacing w:after="0" w:line="240" w:lineRule="auto"/>
              <w:rPr>
                <w:rFonts w:eastAsia="Times New Roman" w:cs="Times New Roman"/>
                <w:b/>
                <w:color w:val="000000"/>
                <w:sz w:val="20"/>
                <w:szCs w:val="20"/>
                <w:lang w:eastAsia="es-ES"/>
              </w:rPr>
            </w:pP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 procedimientos e instrumentos  que se utilizarán para garantizar que el proceso de selección de los aspirantes sea el adecuado y que los mismos tienen los conocimientos previos necesarios.</w:t>
            </w:r>
          </w:p>
          <w:p w:rsidR="00BB7241" w:rsidRPr="00657EF7" w:rsidRDefault="00BB7241" w:rsidP="00976AC0">
            <w:pPr>
              <w:spacing w:after="0" w:line="240" w:lineRule="auto"/>
              <w:rPr>
                <w:rFonts w:eastAsia="Times New Roman" w:cs="Times New Roman"/>
                <w:color w:val="000000"/>
                <w:sz w:val="20"/>
                <w:szCs w:val="20"/>
                <w:lang w:eastAsia="es-ES"/>
              </w:rPr>
            </w:pPr>
          </w:p>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un examen  para determinar nivel de inglés durante el proceso de selección.</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2A5C98"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657EF7"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Incluir reglamentación  de la Universidad sobre el nivel  de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rsidTr="00657EF7">
        <w:trPr>
          <w:trHeight w:val="672"/>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del estudiantes </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Explicar el procedimiento utilizado para la evaluación del desempeño académico de los estudiantes</w:t>
            </w:r>
            <w:r w:rsidR="00C41C54">
              <w:rPr>
                <w:rFonts w:eastAsia="Times New Roman" w:cs="Times New Roman"/>
                <w:sz w:val="20"/>
                <w:szCs w:val="20"/>
                <w:lang w:eastAsia="es-ES"/>
              </w:rPr>
              <w:t xml:space="preserve"> y cómo se aprovechan para mejorar la calidad del programa.</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a presentar por periodo (cuatrimestral, semestral)</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Deberá mantenerse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de acuerdo a la </w:t>
            </w:r>
            <w:r w:rsidRPr="00657EF7">
              <w:rPr>
                <w:rFonts w:eastAsia="Times New Roman" w:cs="Times New Roman"/>
                <w:i/>
                <w:sz w:val="20"/>
                <w:szCs w:val="20"/>
                <w:lang w:eastAsia="es-ES"/>
              </w:rPr>
              <w:t>checklist</w:t>
            </w:r>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tesis  por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lastRenderedPageBreak/>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una descripción del perfil del coordinador y las funciones que debe cumplir, así como el nombre  de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 de Vida de cada investigador propuesto de acuerdo a la línea de investigación a desarrollar en el programa.</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Deberá  enviarse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tutores de tesis.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lastRenderedPageBreak/>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Presentar listado con 10 miembros en promedio.  Mínimo 3 con grado de doctorado. Se recomienda que sea  el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descarga horaria del 60%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Asesores  académicos.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Expresa el compromiso  de Mínimo 1 profesor por período cuatrimestral o semestral.</w:t>
            </w:r>
          </w:p>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calendario de visitas y seminarios propuesto con mención de las actividades y productos  específicos esperados para el programa de maestría.</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lastRenderedPageBreak/>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 los estudiantes a los docentes académicos  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C87A38">
        <w:trPr>
          <w:trHeight w:val="324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 de  productos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Infraestructura disponible para cada línea  de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lastRenderedPageBreak/>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 todo  estudiante que vaya a desarrollar  trabajos en  una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Expresar disponibilidad  de la infraestructura propuesta los  7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Procedimiento  de compra y periodicidad  de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Acceso a redes nacionales e internacionales de información, bases de datos y bases  de dat</w:t>
            </w:r>
            <w:r w:rsidR="006E1AFA">
              <w:rPr>
                <w:rFonts w:eastAsia="Times New Roman" w:cs="Times New Roman"/>
                <w:color w:val="000000"/>
                <w:sz w:val="20"/>
                <w:szCs w:val="20"/>
                <w:lang w:eastAsia="es-ES"/>
              </w:rPr>
              <w:t>os  de recursos  bibliográficos.</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productos  esperados según la orientación temática del programa.</w:t>
            </w:r>
          </w:p>
          <w:p w:rsidR="00C3624D"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3624D">
              <w:rPr>
                <w:rFonts w:eastAsia="Times New Roman" w:cs="Times New Roman"/>
                <w:sz w:val="20"/>
                <w:szCs w:val="20"/>
                <w:lang w:eastAsia="es-ES"/>
              </w:rPr>
              <w:t>Lista  de docentes  investigadores  participantes en cada línea de investigación y el número  de publicaciones  de alto impacto que se espera  de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 xml:space="preserve">Lista de convenios vigentes de colaboración académica con otras instituciones y fechas de vigencia y las </w:t>
            </w:r>
            <w:r w:rsidRPr="00C87A38">
              <w:rPr>
                <w:rFonts w:eastAsia="Times New Roman" w:cs="Times New Roman"/>
                <w:sz w:val="20"/>
                <w:szCs w:val="20"/>
                <w:lang w:eastAsia="es-ES"/>
              </w:rPr>
              <w:lastRenderedPageBreak/>
              <w:t>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incorporar el compromiso  de fomentar la realización   de  investigaciones   susceptibles a  transformarse en aplicaciones  transferibles  a los actores 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Mínimo una publicación por año por investigador en una revista  secundaria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Listar  los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F22159"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de  la </w:t>
            </w:r>
            <w:r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9.7.  Metas a alcanzar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FF6C03" w:rsidTr="00F42487">
        <w:trPr>
          <w:trHeight w:val="546"/>
        </w:trPr>
        <w:tc>
          <w:tcPr>
            <w:tcW w:w="2354" w:type="dxa"/>
            <w:vMerge w:val="restart"/>
            <w:shd w:val="clear" w:color="auto" w:fill="auto"/>
            <w:vAlign w:val="center"/>
          </w:tcPr>
          <w:p w:rsidR="00AF35B6" w:rsidRPr="00FF6C03" w:rsidRDefault="00A838A9" w:rsidP="00893FF6">
            <w:pPr>
              <w:spacing w:after="0" w:line="240" w:lineRule="auto"/>
              <w:jc w:val="center"/>
              <w:rPr>
                <w:rFonts w:eastAsia="Times New Roman" w:cs="Times New Roman"/>
                <w:b/>
                <w:sz w:val="20"/>
                <w:szCs w:val="20"/>
                <w:lang w:eastAsia="es-ES"/>
              </w:rPr>
            </w:pPr>
            <w:r w:rsidRPr="00FF6C03">
              <w:rPr>
                <w:rFonts w:eastAsia="Times New Roman" w:cs="Times New Roman"/>
                <w:b/>
                <w:color w:val="000000"/>
                <w:sz w:val="20"/>
                <w:szCs w:val="20"/>
                <w:lang w:eastAsia="es-ES"/>
              </w:rPr>
              <w:t>9.8</w:t>
            </w:r>
            <w:r w:rsidR="00EC1750" w:rsidRPr="00FF6C03">
              <w:rPr>
                <w:rFonts w:eastAsia="Times New Roman" w:cs="Times New Roman"/>
                <w:b/>
                <w:color w:val="000000"/>
                <w:sz w:val="20"/>
                <w:szCs w:val="20"/>
                <w:lang w:eastAsia="es-ES"/>
              </w:rPr>
              <w:t>. a.</w:t>
            </w:r>
            <w:r w:rsidRPr="00FF6C03">
              <w:rPr>
                <w:rFonts w:eastAsia="Times New Roman" w:cs="Times New Roman"/>
                <w:b/>
                <w:sz w:val="20"/>
                <w:szCs w:val="20"/>
                <w:lang w:eastAsia="es-ES"/>
              </w:rPr>
              <w:t xml:space="preserve"> </w:t>
            </w:r>
            <w:r w:rsidR="00893FF6" w:rsidRPr="00FF6C03">
              <w:rPr>
                <w:rFonts w:eastAsia="Times New Roman" w:cs="Times New Roman"/>
                <w:b/>
                <w:sz w:val="20"/>
                <w:szCs w:val="20"/>
                <w:lang w:eastAsia="es-ES"/>
              </w:rPr>
              <w:t>Revisión Académica</w:t>
            </w:r>
          </w:p>
          <w:p w:rsidR="00AF35B6" w:rsidRPr="00FF6C03" w:rsidRDefault="00AF35B6" w:rsidP="00A838A9">
            <w:pPr>
              <w:spacing w:after="0" w:line="240" w:lineRule="auto"/>
              <w:jc w:val="center"/>
              <w:rPr>
                <w:rFonts w:eastAsia="Times New Roman" w:cs="Times New Roman"/>
                <w:sz w:val="20"/>
                <w:szCs w:val="20"/>
                <w:lang w:eastAsia="es-ES"/>
              </w:rPr>
            </w:pPr>
          </w:p>
        </w:tc>
        <w:tc>
          <w:tcPr>
            <w:tcW w:w="13184" w:type="dxa"/>
            <w:gridSpan w:val="5"/>
            <w:shd w:val="clear" w:color="auto" w:fill="auto"/>
            <w:vAlign w:val="center"/>
          </w:tcPr>
          <w:p w:rsidR="00A838A9"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 xml:space="preserve">Deberá constar en la propuesta el compromiso de  la Unidad Académica Responsable </w:t>
            </w:r>
            <w:r w:rsidR="00893FF6" w:rsidRPr="00FF6C03">
              <w:rPr>
                <w:rFonts w:eastAsia="Times New Roman" w:cs="Times New Roman"/>
                <w:sz w:val="20"/>
                <w:szCs w:val="20"/>
                <w:lang w:eastAsia="es-ES"/>
              </w:rPr>
              <w:t xml:space="preserve"> de realizar una revisión académica </w:t>
            </w:r>
            <w:r w:rsidR="00627F69" w:rsidRPr="00FF6C03">
              <w:rPr>
                <w:rFonts w:eastAsia="Times New Roman" w:cs="Times New Roman"/>
                <w:sz w:val="20"/>
                <w:szCs w:val="20"/>
                <w:lang w:eastAsia="es-ES"/>
              </w:rPr>
              <w:t xml:space="preserve">externa </w:t>
            </w:r>
            <w:r w:rsidR="00893FF6" w:rsidRPr="00FF6C03">
              <w:rPr>
                <w:rFonts w:eastAsia="Times New Roman" w:cs="Times New Roman"/>
                <w:sz w:val="20"/>
                <w:szCs w:val="20"/>
                <w:lang w:eastAsia="es-ES"/>
              </w:rPr>
              <w:t xml:space="preserve">al Plan de estudios </w:t>
            </w:r>
            <w:r w:rsidR="00627F69" w:rsidRPr="00FF6C03">
              <w:rPr>
                <w:rFonts w:eastAsia="Times New Roman" w:cs="Times New Roman"/>
                <w:sz w:val="20"/>
                <w:szCs w:val="20"/>
                <w:lang w:eastAsia="es-ES"/>
              </w:rPr>
              <w:t xml:space="preserve">  durante las </w:t>
            </w:r>
            <w:r w:rsidR="00893FF6" w:rsidRPr="00FF6C03">
              <w:rPr>
                <w:rFonts w:eastAsia="Times New Roman" w:cs="Times New Roman"/>
                <w:sz w:val="20"/>
                <w:szCs w:val="20"/>
                <w:lang w:eastAsia="es-ES"/>
              </w:rPr>
              <w:t xml:space="preserve"> clases.</w:t>
            </w:r>
          </w:p>
        </w:tc>
      </w:tr>
      <w:tr w:rsidR="00A838A9" w:rsidRPr="00FF6C03" w:rsidTr="00022056">
        <w:trPr>
          <w:trHeight w:val="546"/>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Nombre del experto que realizará la revisión académica del Plan de estudios</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xml:space="preserve"> Señalar los elementos que fueron tomados en cuenta para seleccionar </w:t>
            </w:r>
            <w:r w:rsidR="00893FF6" w:rsidRPr="00FF6C03">
              <w:rPr>
                <w:rFonts w:eastAsia="Times New Roman" w:cs="Times New Roman"/>
                <w:color w:val="000000"/>
                <w:sz w:val="20"/>
                <w:szCs w:val="20"/>
                <w:lang w:eastAsia="es-ES"/>
              </w:rPr>
              <w:t>a este experto</w:t>
            </w:r>
          </w:p>
        </w:tc>
        <w:tc>
          <w:tcPr>
            <w:tcW w:w="3986" w:type="dxa"/>
            <w:gridSpan w:val="2"/>
            <w:vMerge w:val="restart"/>
            <w:vAlign w:val="center"/>
          </w:tcPr>
          <w:p w:rsidR="00EC1750"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b/>
                <w:color w:val="4F81BD" w:themeColor="accent1"/>
                <w:sz w:val="20"/>
                <w:szCs w:val="20"/>
                <w:lang w:eastAsia="es-ES"/>
              </w:rPr>
              <w:t>Anexo 12</w:t>
            </w:r>
            <w:r w:rsidR="00EC1750" w:rsidRPr="00FF6C03">
              <w:rPr>
                <w:rFonts w:eastAsia="Times New Roman" w:cs="Times New Roman"/>
                <w:b/>
                <w:color w:val="4F81BD" w:themeColor="accent1"/>
                <w:sz w:val="20"/>
                <w:szCs w:val="20"/>
                <w:lang w:eastAsia="es-ES"/>
              </w:rPr>
              <w:t xml:space="preserve"> (a)</w:t>
            </w:r>
            <w:r w:rsidRPr="00FF6C03">
              <w:rPr>
                <w:rFonts w:eastAsia="Times New Roman" w:cs="Times New Roman"/>
                <w:b/>
                <w:color w:val="4F81BD" w:themeColor="accent1"/>
                <w:sz w:val="20"/>
                <w:szCs w:val="20"/>
                <w:lang w:eastAsia="es-ES"/>
              </w:rPr>
              <w:t>:</w:t>
            </w:r>
            <w:r w:rsidRPr="00FF6C03">
              <w:rPr>
                <w:rFonts w:eastAsia="Times New Roman" w:cs="Times New Roman"/>
                <w:color w:val="000000"/>
                <w:sz w:val="20"/>
                <w:szCs w:val="20"/>
                <w:lang w:eastAsia="es-ES"/>
              </w:rPr>
              <w:t xml:space="preserve"> </w:t>
            </w:r>
          </w:p>
          <w:p w:rsidR="00A838A9" w:rsidRPr="00FF6C03" w:rsidRDefault="00893FF6" w:rsidP="005C3A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Hoja de vida y carta de aceptaci</w:t>
            </w:r>
            <w:r w:rsidR="005C3AF6" w:rsidRPr="00FF6C03">
              <w:rPr>
                <w:rFonts w:eastAsia="Times New Roman" w:cs="Times New Roman"/>
                <w:color w:val="000000"/>
                <w:sz w:val="20"/>
                <w:szCs w:val="20"/>
                <w:lang w:eastAsia="es-ES"/>
              </w:rPr>
              <w:t xml:space="preserve">ón del experto. El momento  aproximado de revisión  deberá aparecer en el </w:t>
            </w:r>
            <w:r w:rsidR="00A838A9" w:rsidRPr="00FF6C03">
              <w:rPr>
                <w:rFonts w:eastAsia="Times New Roman" w:cs="Times New Roman"/>
                <w:color w:val="000000"/>
                <w:sz w:val="20"/>
                <w:szCs w:val="20"/>
                <w:lang w:eastAsia="es-ES"/>
              </w:rPr>
              <w:t xml:space="preserve">Cronograma </w:t>
            </w:r>
            <w:r w:rsidR="005C3AF6" w:rsidRPr="00FF6C03">
              <w:rPr>
                <w:rFonts w:eastAsia="Times New Roman" w:cs="Times New Roman"/>
                <w:color w:val="000000"/>
                <w:sz w:val="20"/>
                <w:szCs w:val="20"/>
                <w:lang w:eastAsia="es-ES"/>
              </w:rPr>
              <w:t xml:space="preserve"> propuesto.</w:t>
            </w:r>
          </w:p>
        </w:tc>
      </w:tr>
      <w:tr w:rsidR="00A838A9" w:rsidRPr="00FF6C03" w:rsidTr="00EC1750">
        <w:trPr>
          <w:trHeight w:val="731"/>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Institución a la que está adscrito actualmente</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Pr="00FF6C03">
              <w:rPr>
                <w:rFonts w:eastAsia="Times New Roman" w:cs="Times New Roman"/>
                <w:sz w:val="20"/>
                <w:szCs w:val="20"/>
                <w:lang w:eastAsia="es-ES"/>
              </w:rPr>
              <w:t>Señalar c</w:t>
            </w:r>
            <w:r w:rsidR="00893FF6" w:rsidRPr="00FF6C03">
              <w:rPr>
                <w:rFonts w:eastAsia="Times New Roman" w:cs="Times New Roman"/>
                <w:sz w:val="20"/>
                <w:szCs w:val="20"/>
                <w:lang w:eastAsia="es-ES"/>
              </w:rPr>
              <w:t>aracterísticas del programa académico al cual pertenece el revisor.</w:t>
            </w:r>
          </w:p>
        </w:tc>
        <w:tc>
          <w:tcPr>
            <w:tcW w:w="3986" w:type="dxa"/>
            <w:gridSpan w:val="2"/>
            <w:vMerge/>
            <w:vAlign w:val="center"/>
          </w:tcPr>
          <w:p w:rsidR="00A838A9" w:rsidRPr="00FF6C03" w:rsidRDefault="00A838A9" w:rsidP="0072744E">
            <w:pPr>
              <w:spacing w:after="0" w:line="240" w:lineRule="auto"/>
              <w:rPr>
                <w:rFonts w:eastAsia="Times New Roman" w:cs="Times New Roman"/>
                <w:color w:val="000000"/>
                <w:sz w:val="20"/>
                <w:szCs w:val="20"/>
                <w:lang w:eastAsia="es-ES"/>
              </w:rPr>
            </w:pPr>
          </w:p>
        </w:tc>
      </w:tr>
      <w:tr w:rsidR="005C3AF6" w:rsidRPr="00FF6C03" w:rsidTr="00FF6C03">
        <w:trPr>
          <w:trHeight w:val="548"/>
        </w:trPr>
        <w:tc>
          <w:tcPr>
            <w:tcW w:w="2354" w:type="dxa"/>
            <w:vMerge w:val="restart"/>
            <w:shd w:val="clear" w:color="auto" w:fill="auto"/>
            <w:vAlign w:val="center"/>
          </w:tcPr>
          <w:p w:rsidR="005C3AF6" w:rsidRPr="00FF6C03" w:rsidRDefault="005C3AF6" w:rsidP="00FF6C03">
            <w:pPr>
              <w:spacing w:after="0" w:line="240" w:lineRule="auto"/>
              <w:jc w:val="center"/>
              <w:rPr>
                <w:rFonts w:eastAsia="Times New Roman" w:cs="Times New Roman"/>
                <w:b/>
                <w:color w:val="000000"/>
                <w:sz w:val="20"/>
                <w:szCs w:val="20"/>
                <w:lang w:eastAsia="es-ES"/>
              </w:rPr>
            </w:pPr>
            <w:r w:rsidRPr="00FF6C03">
              <w:rPr>
                <w:rFonts w:eastAsia="Times New Roman" w:cs="Times New Roman"/>
                <w:b/>
                <w:color w:val="000000"/>
                <w:sz w:val="20"/>
                <w:szCs w:val="20"/>
                <w:lang w:eastAsia="es-ES"/>
              </w:rPr>
              <w:lastRenderedPageBreak/>
              <w:t>9.8. b.</w:t>
            </w:r>
            <w:r w:rsidRPr="00FF6C03">
              <w:rPr>
                <w:rFonts w:eastAsia="Times New Roman" w:cs="Times New Roman"/>
                <w:b/>
                <w:sz w:val="20"/>
                <w:szCs w:val="20"/>
                <w:lang w:eastAsia="es-ES"/>
              </w:rPr>
              <w:t xml:space="preserve"> Intercomparación</w:t>
            </w:r>
          </w:p>
        </w:tc>
        <w:tc>
          <w:tcPr>
            <w:tcW w:w="13184" w:type="dxa"/>
            <w:gridSpan w:val="5"/>
            <w:shd w:val="clear" w:color="auto" w:fill="auto"/>
            <w:vAlign w:val="center"/>
          </w:tcPr>
          <w:p w:rsidR="005C3AF6" w:rsidRPr="00FF6C03" w:rsidRDefault="005C3AF6" w:rsidP="00AF35B6">
            <w:pPr>
              <w:spacing w:after="0" w:line="240" w:lineRule="auto"/>
              <w:rPr>
                <w:rFonts w:eastAsia="Times New Roman" w:cs="Times New Roman"/>
                <w:color w:val="4F81BD" w:themeColor="accent1"/>
                <w:sz w:val="20"/>
                <w:szCs w:val="20"/>
                <w:lang w:eastAsia="es-ES"/>
              </w:rPr>
            </w:pPr>
            <w:r w:rsidRPr="00FF6C03">
              <w:rPr>
                <w:rFonts w:eastAsia="Times New Roman" w:cs="Times New Roman"/>
                <w:color w:val="000000" w:themeColor="text1"/>
                <w:sz w:val="20"/>
                <w:szCs w:val="20"/>
                <w:lang w:eastAsia="es-ES"/>
              </w:rPr>
              <w:t>Deberá constar en la propuesta el compromiso de que la intercomparación se realizará  a la mitad del programa.</w:t>
            </w:r>
          </w:p>
        </w:tc>
      </w:tr>
      <w:tr w:rsidR="005C3AF6" w:rsidRPr="00FF6C03" w:rsidTr="00022056">
        <w:trPr>
          <w:trHeight w:val="548"/>
        </w:trPr>
        <w:tc>
          <w:tcPr>
            <w:tcW w:w="2354" w:type="dxa"/>
            <w:vMerge/>
            <w:shd w:val="clear" w:color="auto" w:fill="auto"/>
            <w:vAlign w:val="center"/>
          </w:tcPr>
          <w:p w:rsidR="005C3AF6" w:rsidRPr="00FF6C03" w:rsidRDefault="005C3AF6" w:rsidP="005C3AF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5C3AF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Programa con el que se comparará</w:t>
            </w:r>
          </w:p>
        </w:tc>
        <w:tc>
          <w:tcPr>
            <w:tcW w:w="7001" w:type="dxa"/>
            <w:gridSpan w:val="2"/>
            <w:shd w:val="clear" w:color="auto" w:fill="auto"/>
            <w:vAlign w:val="center"/>
          </w:tcPr>
          <w:p w:rsidR="005C3AF6" w:rsidRPr="00FF6C03" w:rsidRDefault="002E3167" w:rsidP="002E3167">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Debe presentarse en la propuesta   la carta de aceptación del otro centro académico con una fecha estimada o probable de ejecución</w:t>
            </w:r>
          </w:p>
        </w:tc>
        <w:tc>
          <w:tcPr>
            <w:tcW w:w="3986" w:type="dxa"/>
            <w:gridSpan w:val="2"/>
            <w:vMerge w:val="restart"/>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12 (b):</w:t>
            </w:r>
          </w:p>
          <w:p w:rsidR="005C3AF6" w:rsidRPr="00FF6C03" w:rsidRDefault="005C3AF6" w:rsidP="00AF35B6">
            <w:pPr>
              <w:pStyle w:val="Prrafodelista"/>
              <w:numPr>
                <w:ilvl w:val="0"/>
                <w:numId w:val="37"/>
              </w:num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Copia  d</w:t>
            </w:r>
            <w:r w:rsidR="002E3167" w:rsidRPr="00FF6C03">
              <w:rPr>
                <w:rFonts w:eastAsia="Times New Roman" w:cs="Times New Roman"/>
                <w:sz w:val="20"/>
                <w:szCs w:val="20"/>
                <w:lang w:eastAsia="es-ES"/>
              </w:rPr>
              <w:t>e la carta de aceptación del otro centro académico</w:t>
            </w:r>
            <w:r w:rsidRPr="00FF6C03">
              <w:rPr>
                <w:rFonts w:eastAsia="Times New Roman" w:cs="Times New Roman"/>
                <w:sz w:val="20"/>
                <w:szCs w:val="20"/>
                <w:lang w:eastAsia="es-ES"/>
              </w:rPr>
              <w:t>.</w:t>
            </w:r>
          </w:p>
          <w:p w:rsidR="005C3AF6" w:rsidRPr="00FF6C03" w:rsidRDefault="005C3AF6" w:rsidP="00627F69">
            <w:pPr>
              <w:pStyle w:val="Prrafodelista"/>
              <w:spacing w:after="0" w:line="240" w:lineRule="auto"/>
              <w:ind w:left="360"/>
              <w:rPr>
                <w:rFonts w:eastAsia="Times New Roman" w:cs="Times New Roman"/>
                <w:sz w:val="20"/>
                <w:szCs w:val="20"/>
                <w:lang w:eastAsia="es-ES"/>
              </w:rPr>
            </w:pPr>
          </w:p>
        </w:tc>
      </w:tr>
      <w:tr w:rsidR="005C3AF6" w:rsidRPr="00FF6C03" w:rsidTr="00022056">
        <w:trPr>
          <w:trHeight w:val="548"/>
        </w:trPr>
        <w:tc>
          <w:tcPr>
            <w:tcW w:w="2354" w:type="dxa"/>
            <w:vMerge/>
            <w:shd w:val="clear" w:color="auto" w:fill="auto"/>
            <w:vAlign w:val="center"/>
          </w:tcPr>
          <w:p w:rsidR="005C3AF6" w:rsidRPr="00FF6C03" w:rsidRDefault="005C3AF6"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2E3167"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Parámetros de comparación</w:t>
            </w:r>
          </w:p>
        </w:tc>
        <w:tc>
          <w:tcPr>
            <w:tcW w:w="7001" w:type="dxa"/>
            <w:gridSpan w:val="2"/>
            <w:shd w:val="clear" w:color="auto" w:fill="auto"/>
            <w:vAlign w:val="center"/>
          </w:tcPr>
          <w:p w:rsidR="005C3AF6" w:rsidRPr="00FF6C03" w:rsidRDefault="005C3AF6" w:rsidP="002E3167">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002E3167" w:rsidRPr="00FF6C03">
              <w:t xml:space="preserve"> </w:t>
            </w:r>
            <w:r w:rsidR="002E3167" w:rsidRPr="00FF6C03">
              <w:rPr>
                <w:rFonts w:eastAsia="Times New Roman" w:cs="Times New Roman"/>
                <w:color w:val="000000"/>
                <w:sz w:val="20"/>
                <w:szCs w:val="20"/>
                <w:lang w:eastAsia="es-ES"/>
              </w:rPr>
              <w:t>Entregar parámetros mínimos establecidos por la Universidad que deberán incluir  los  del Reglamento del Programa de Fortalecimiento</w:t>
            </w:r>
          </w:p>
        </w:tc>
        <w:tc>
          <w:tcPr>
            <w:tcW w:w="3986" w:type="dxa"/>
            <w:gridSpan w:val="2"/>
            <w:vMerge/>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p>
        </w:tc>
      </w:tr>
      <w:tr w:rsidR="00AF35B6" w:rsidRPr="00FF6C03" w:rsidTr="00022056">
        <w:trPr>
          <w:trHeight w:val="548"/>
        </w:trPr>
        <w:tc>
          <w:tcPr>
            <w:tcW w:w="2354" w:type="dxa"/>
            <w:vMerge w:val="restart"/>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r w:rsidRPr="00FF6C03">
              <w:rPr>
                <w:rFonts w:eastAsia="Times New Roman" w:cs="Times New Roman"/>
                <w:b/>
                <w:color w:val="000000"/>
                <w:sz w:val="20"/>
                <w:szCs w:val="20"/>
                <w:lang w:eastAsia="es-ES"/>
              </w:rPr>
              <w:t xml:space="preserve">9.9.  Presentación de informes. </w:t>
            </w:r>
            <w:r w:rsidRPr="00FF6C03">
              <w:rPr>
                <w:rFonts w:eastAsia="Times New Roman" w:cs="Times New Roman"/>
                <w:color w:val="000000"/>
                <w:sz w:val="20"/>
                <w:szCs w:val="20"/>
                <w:lang w:eastAsia="es-ES"/>
              </w:rPr>
              <w:t xml:space="preserve"> </w:t>
            </w:r>
          </w:p>
          <w:p w:rsidR="00AF35B6" w:rsidRPr="00FF6C03" w:rsidRDefault="00AF35B6" w:rsidP="00AF35B6">
            <w:pPr>
              <w:spacing w:after="0" w:line="240" w:lineRule="auto"/>
              <w:jc w:val="center"/>
              <w:rPr>
                <w:rFonts w:eastAsia="Times New Roman" w:cs="Times New Roman"/>
                <w:color w:val="000000"/>
                <w:sz w:val="20"/>
                <w:szCs w:val="20"/>
                <w:lang w:eastAsia="es-ES"/>
              </w:rPr>
            </w:pPr>
          </w:p>
          <w:p w:rsidR="00AF35B6" w:rsidRPr="00FF6C03" w:rsidRDefault="00AF35B6" w:rsidP="00AF35B6">
            <w:pPr>
              <w:spacing w:after="0" w:line="240" w:lineRule="auto"/>
              <w:jc w:val="center"/>
              <w:rPr>
                <w:rFonts w:eastAsia="Times New Roman" w:cs="Times New Roman"/>
                <w:b/>
                <w:color w:val="000000"/>
                <w:sz w:val="20"/>
                <w:szCs w:val="20"/>
                <w:lang w:eastAsia="es-ES"/>
              </w:rPr>
            </w:pPr>
            <w:r w:rsidRPr="00FF6C03">
              <w:rPr>
                <w:rFonts w:eastAsia="Times New Roman" w:cs="Times New Roman"/>
                <w:color w:val="000000"/>
                <w:sz w:val="20"/>
                <w:szCs w:val="20"/>
                <w:lang w:eastAsia="es-ES"/>
              </w:rPr>
              <w:t>Compromiso  de presentación  periódica  de informes a SENACYT.</w:t>
            </w:r>
          </w:p>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Investigación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rsidR="00AF35B6" w:rsidRPr="00FF6C03" w:rsidRDefault="00AF35B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w:t>
            </w:r>
            <w:r w:rsidR="00EC1750" w:rsidRPr="00FF6C03">
              <w:rPr>
                <w:rFonts w:eastAsia="Times New Roman" w:cs="Times New Roman"/>
                <w:b/>
                <w:color w:val="4F81BD" w:themeColor="accent1"/>
                <w:sz w:val="20"/>
                <w:szCs w:val="20"/>
                <w:lang w:eastAsia="es-ES"/>
              </w:rPr>
              <w:t>3</w:t>
            </w:r>
            <w:r w:rsidRPr="00FF6C03">
              <w:rPr>
                <w:rFonts w:eastAsia="Times New Roman" w:cs="Times New Roman"/>
                <w:b/>
                <w:color w:val="4F81BD" w:themeColor="accent1"/>
                <w:sz w:val="20"/>
                <w:szCs w:val="20"/>
                <w:lang w:eastAsia="es-ES"/>
              </w:rPr>
              <w:t xml:space="preserve">: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Cronograma  de entrega  de informes.</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 xml:space="preserve">Formato  de informe  de avance  de investigación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Cronograma  propuesto para las visitas  de los profesores visitantes.</w:t>
            </w:r>
          </w:p>
        </w:tc>
      </w:tr>
      <w:tr w:rsidR="00AF35B6" w:rsidRPr="00FF6C03" w:rsidTr="00022056">
        <w:trPr>
          <w:trHeight w:val="556"/>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4"/>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85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52"/>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Notas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677"/>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Presupuesto</w:t>
            </w:r>
          </w:p>
        </w:tc>
        <w:tc>
          <w:tcPr>
            <w:tcW w:w="7001" w:type="dxa"/>
            <w:gridSpan w:val="2"/>
            <w:shd w:val="clear" w:color="auto" w:fill="auto"/>
            <w:vAlign w:val="center"/>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ejecución financiera, con el respaldo de facturas originales.  Cronograma de ejecución presupuestaria.</w:t>
            </w:r>
          </w:p>
          <w:p w:rsidR="00AF35B6" w:rsidRPr="00FF6C03"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bl>
    <w:p w:rsidR="00092273" w:rsidRPr="00FF6C03" w:rsidRDefault="00092273">
      <w:pPr>
        <w:rPr>
          <w:sz w:val="20"/>
          <w:szCs w:val="20"/>
        </w:rPr>
      </w:pPr>
    </w:p>
    <w:p w:rsidR="00092273" w:rsidRPr="00FF6C03" w:rsidRDefault="00370133" w:rsidP="00C3624D">
      <w:pPr>
        <w:pStyle w:val="Ttulo3"/>
      </w:pPr>
      <w:r w:rsidRPr="00FF6C03">
        <w:t>Criterio 10</w:t>
      </w:r>
      <w:r w:rsidR="00EC1750" w:rsidRPr="00FF6C03">
        <w:t xml:space="preserve">. </w:t>
      </w:r>
      <w:r w:rsidR="00092273" w:rsidRPr="00FF6C03">
        <w:t xml:space="preserve">  Autoevaluación</w:t>
      </w:r>
    </w:p>
    <w:tbl>
      <w:tblPr>
        <w:tblpPr w:leftFromText="141" w:rightFromText="141" w:vertAnchor="text" w:horzAnchor="margin" w:tblpXSpec="right" w:tblpY="280"/>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12"/>
      </w:tblGrid>
      <w:tr w:rsidR="00370133" w:rsidRPr="00657EF7" w:rsidTr="00370133">
        <w:trPr>
          <w:trHeight w:val="571"/>
        </w:trPr>
        <w:tc>
          <w:tcPr>
            <w:tcW w:w="15312" w:type="dxa"/>
            <w:vAlign w:val="center"/>
          </w:tcPr>
          <w:p w:rsidR="00370133" w:rsidRPr="00FF6C03" w:rsidRDefault="00370133" w:rsidP="00F22159">
            <w:pPr>
              <w:spacing w:after="0" w:line="240" w:lineRule="auto"/>
              <w:rPr>
                <w:rFonts w:eastAsia="Times New Roman" w:cs="Times New Roman"/>
                <w:b/>
                <w:sz w:val="20"/>
                <w:szCs w:val="20"/>
                <w:lang w:eastAsia="es-ES"/>
              </w:rPr>
            </w:pPr>
            <w:r w:rsidRPr="00FF6C03">
              <w:rPr>
                <w:rFonts w:eastAsia="Times New Roman" w:cs="Times New Roman"/>
                <w:b/>
                <w:color w:val="4F81BD" w:themeColor="accent1"/>
                <w:sz w:val="20"/>
                <w:szCs w:val="20"/>
                <w:lang w:eastAsia="es-ES"/>
              </w:rPr>
              <w:t>Anexo  14 (a):</w:t>
            </w:r>
          </w:p>
          <w:p w:rsidR="00370133" w:rsidRPr="00657EF7" w:rsidRDefault="00370133" w:rsidP="00370133">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del Centro Académico de iniciar el proceso de autoevaluación al finalizar el programa académico y entregar a la SENACYT  un informe de los avances en el proceso al momento de finalizar la ejecución del Programa.</w:t>
            </w:r>
          </w:p>
        </w:tc>
      </w:tr>
    </w:tbl>
    <w:p w:rsidR="00EC1750" w:rsidRPr="00657EF7" w:rsidRDefault="00EC1750" w:rsidP="00EC1750">
      <w:pPr>
        <w:pStyle w:val="Ttulo3"/>
      </w:pPr>
    </w:p>
    <w:p w:rsidR="00EC1750" w:rsidRDefault="00EC1750" w:rsidP="00011DBC">
      <w:pPr>
        <w:rPr>
          <w:rFonts w:cs="Times New Roman"/>
          <w:sz w:val="20"/>
          <w:szCs w:val="20"/>
        </w:rPr>
      </w:pPr>
    </w:p>
    <w:p w:rsidR="00EC1750" w:rsidRPr="00657EF7" w:rsidRDefault="00EC1750" w:rsidP="00011DBC">
      <w:pPr>
        <w:rPr>
          <w:rFonts w:cs="Times New Roman"/>
          <w:sz w:val="20"/>
          <w:szCs w:val="20"/>
        </w:rPr>
      </w:pPr>
    </w:p>
    <w:p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r>
        <w:rPr>
          <w:rFonts w:cs="Times New Roman"/>
          <w:sz w:val="20"/>
          <w:szCs w:val="20"/>
        </w:rPr>
        <w:br w:type="page"/>
      </w:r>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91" w:rsidRDefault="00114E91" w:rsidP="00253159">
      <w:pPr>
        <w:spacing w:after="0" w:line="240" w:lineRule="auto"/>
      </w:pPr>
      <w:r>
        <w:separator/>
      </w:r>
    </w:p>
  </w:endnote>
  <w:endnote w:type="continuationSeparator" w:id="0">
    <w:p w:rsidR="00114E91" w:rsidRDefault="00114E91"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BA" w:rsidRDefault="00E07FBA">
    <w:pPr>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BA" w:rsidRDefault="00E07FB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D426E" w:rsidRPr="00DD426E">
                            <w:rPr>
                              <w:noProof/>
                              <w:color w:val="0F243E" w:themeColor="text2" w:themeShade="80"/>
                              <w:sz w:val="26"/>
                              <w:szCs w:val="26"/>
                              <w:lang w:val="es-ES"/>
                            </w:rPr>
                            <w:t>12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E07FBA" w:rsidRDefault="00E07FB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D426E" w:rsidRPr="00DD426E">
                      <w:rPr>
                        <w:noProof/>
                        <w:color w:val="0F243E" w:themeColor="text2" w:themeShade="80"/>
                        <w:sz w:val="26"/>
                        <w:szCs w:val="26"/>
                        <w:lang w:val="es-ES"/>
                      </w:rPr>
                      <w:t>12</w:t>
                    </w:r>
                    <w:r>
                      <w:rPr>
                        <w:color w:val="0F243E" w:themeColor="text2" w:themeShade="80"/>
                        <w:sz w:val="26"/>
                        <w:szCs w:val="26"/>
                      </w:rPr>
                      <w:fldChar w:fldCharType="end"/>
                    </w:r>
                  </w:p>
                </w:txbxContent>
              </v:textbox>
              <w10:wrap anchorx="page" anchory="page"/>
            </v:shape>
          </w:pict>
        </mc:Fallback>
      </mc:AlternateContent>
    </w:r>
  </w:p>
  <w:p w:rsidR="00E07FBA" w:rsidRPr="00253159" w:rsidRDefault="00E07FBA">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91" w:rsidRDefault="00114E91" w:rsidP="00253159">
      <w:pPr>
        <w:spacing w:after="0" w:line="240" w:lineRule="auto"/>
      </w:pPr>
      <w:r>
        <w:separator/>
      </w:r>
    </w:p>
  </w:footnote>
  <w:footnote w:type="continuationSeparator" w:id="0">
    <w:p w:rsidR="00114E91" w:rsidRDefault="00114E91"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BA" w:rsidRPr="00236FB1" w:rsidRDefault="00E07FBA" w:rsidP="0064084B">
    <w:pPr>
      <w:pStyle w:val="Ttulo2"/>
      <w:spacing w:before="0"/>
      <w:jc w:val="center"/>
      <w:rPr>
        <w:sz w:val="24"/>
      </w:rPr>
    </w:pPr>
    <w:r w:rsidRPr="00236FB1">
      <w:rPr>
        <w:sz w:val="24"/>
      </w:rPr>
      <w:t>APOYO AL FORTALECIMIENTO DE LOS POSTGRADOS NACIONALES</w:t>
    </w:r>
  </w:p>
  <w:p w:rsidR="00DD426E" w:rsidRPr="00DD426E" w:rsidRDefault="00E07FBA" w:rsidP="00DD426E">
    <w:pPr>
      <w:pStyle w:val="Ttulo4"/>
      <w:spacing w:before="0"/>
      <w:jc w:val="center"/>
      <w:rPr>
        <w:sz w:val="16"/>
        <w:szCs w:val="16"/>
      </w:rPr>
    </w:pPr>
    <w:r w:rsidRPr="00DD426E">
      <w:rPr>
        <w:sz w:val="16"/>
        <w:szCs w:val="16"/>
      </w:rPr>
      <w:t>Formato de propuesta a completar por las universidades.</w:t>
    </w:r>
    <w:r w:rsidR="00DD426E" w:rsidRPr="00DD426E">
      <w:rPr>
        <w:sz w:val="16"/>
        <w:szCs w:val="16"/>
      </w:rPr>
      <w:t xml:space="preserve"> Si requiere espacio adicional para completar la descripción y contenido de un criterio podrá incorporar el contenido en páginas adicionales, en el mismo orden solicitado en el formato. La presentación en formato electrónico deberá guardarse en un solo documento.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BA" w:rsidRPr="00236FB1" w:rsidRDefault="00E07FBA" w:rsidP="0064084B">
    <w:pPr>
      <w:pStyle w:val="Ttulo2"/>
      <w:spacing w:before="0"/>
      <w:jc w:val="center"/>
      <w:rPr>
        <w:sz w:val="24"/>
      </w:rPr>
    </w:pPr>
    <w:r w:rsidRPr="00236FB1">
      <w:rPr>
        <w:sz w:val="24"/>
      </w:rPr>
      <w:t>APOYO AL FORTALECIMIENTO DE LOS POSTGRADOS NACIONALES</w:t>
    </w:r>
  </w:p>
  <w:p w:rsidR="00E07FBA" w:rsidRPr="00236FB1" w:rsidRDefault="00E07FBA" w:rsidP="0064084B">
    <w:pPr>
      <w:pStyle w:val="Ttulo4"/>
      <w:spacing w:before="0"/>
      <w:jc w:val="center"/>
      <w:rPr>
        <w:sz w:val="20"/>
      </w:rPr>
    </w:pPr>
    <w:r w:rsidRPr="00236FB1">
      <w:rPr>
        <w:sz w:val="20"/>
      </w:rPr>
      <w:t>Formato de propuesta a completar por las universidades</w:t>
    </w:r>
    <w:r>
      <w:rPr>
        <w:sz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CD32188"/>
    <w:multiLevelType w:val="hybridMultilevel"/>
    <w:tmpl w:val="4EA818E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6"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3"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15:restartNumberingAfterBreak="0">
    <w:nsid w:val="29C22FF1"/>
    <w:multiLevelType w:val="hybridMultilevel"/>
    <w:tmpl w:val="F86291E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1"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4"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5"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2"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4"/>
  </w:num>
  <w:num w:numId="4">
    <w:abstractNumId w:val="24"/>
  </w:num>
  <w:num w:numId="5">
    <w:abstractNumId w:val="2"/>
  </w:num>
  <w:num w:numId="6">
    <w:abstractNumId w:val="30"/>
  </w:num>
  <w:num w:numId="7">
    <w:abstractNumId w:val="22"/>
  </w:num>
  <w:num w:numId="8">
    <w:abstractNumId w:val="37"/>
  </w:num>
  <w:num w:numId="9">
    <w:abstractNumId w:val="21"/>
  </w:num>
  <w:num w:numId="10">
    <w:abstractNumId w:val="25"/>
  </w:num>
  <w:num w:numId="11">
    <w:abstractNumId w:val="19"/>
  </w:num>
  <w:num w:numId="12">
    <w:abstractNumId w:val="7"/>
  </w:num>
  <w:num w:numId="13">
    <w:abstractNumId w:val="20"/>
  </w:num>
  <w:num w:numId="14">
    <w:abstractNumId w:val="6"/>
  </w:num>
  <w:num w:numId="15">
    <w:abstractNumId w:val="5"/>
  </w:num>
  <w:num w:numId="16">
    <w:abstractNumId w:val="23"/>
  </w:num>
  <w:num w:numId="17">
    <w:abstractNumId w:val="31"/>
  </w:num>
  <w:num w:numId="18">
    <w:abstractNumId w:val="33"/>
  </w:num>
  <w:num w:numId="19">
    <w:abstractNumId w:val="26"/>
  </w:num>
  <w:num w:numId="20">
    <w:abstractNumId w:val="12"/>
  </w:num>
  <w:num w:numId="21">
    <w:abstractNumId w:val="16"/>
  </w:num>
  <w:num w:numId="22">
    <w:abstractNumId w:val="1"/>
  </w:num>
  <w:num w:numId="23">
    <w:abstractNumId w:val="38"/>
  </w:num>
  <w:num w:numId="24">
    <w:abstractNumId w:val="29"/>
  </w:num>
  <w:num w:numId="25">
    <w:abstractNumId w:val="11"/>
  </w:num>
  <w:num w:numId="26">
    <w:abstractNumId w:val="27"/>
  </w:num>
  <w:num w:numId="27">
    <w:abstractNumId w:val="35"/>
  </w:num>
  <w:num w:numId="28">
    <w:abstractNumId w:val="13"/>
  </w:num>
  <w:num w:numId="29">
    <w:abstractNumId w:val="0"/>
  </w:num>
  <w:num w:numId="30">
    <w:abstractNumId w:val="3"/>
  </w:num>
  <w:num w:numId="31">
    <w:abstractNumId w:val="0"/>
  </w:num>
  <w:num w:numId="32">
    <w:abstractNumId w:val="0"/>
  </w:num>
  <w:num w:numId="33">
    <w:abstractNumId w:val="8"/>
  </w:num>
  <w:num w:numId="34">
    <w:abstractNumId w:val="28"/>
  </w:num>
  <w:num w:numId="35">
    <w:abstractNumId w:val="36"/>
  </w:num>
  <w:num w:numId="36">
    <w:abstractNumId w:val="9"/>
  </w:num>
  <w:num w:numId="37">
    <w:abstractNumId w:val="17"/>
  </w:num>
  <w:num w:numId="38">
    <w:abstractNumId w:val="32"/>
  </w:num>
  <w:num w:numId="39">
    <w:abstractNumId w:val="10"/>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66"/>
    <w:rsid w:val="000044E4"/>
    <w:rsid w:val="00011DBC"/>
    <w:rsid w:val="00017A15"/>
    <w:rsid w:val="000203E9"/>
    <w:rsid w:val="00022056"/>
    <w:rsid w:val="000336A0"/>
    <w:rsid w:val="00044703"/>
    <w:rsid w:val="000505EC"/>
    <w:rsid w:val="00062184"/>
    <w:rsid w:val="0006630F"/>
    <w:rsid w:val="00072F43"/>
    <w:rsid w:val="00092273"/>
    <w:rsid w:val="00092F97"/>
    <w:rsid w:val="000950F6"/>
    <w:rsid w:val="000969BB"/>
    <w:rsid w:val="000B015D"/>
    <w:rsid w:val="000B25E3"/>
    <w:rsid w:val="000D018F"/>
    <w:rsid w:val="000D45CC"/>
    <w:rsid w:val="000E1B21"/>
    <w:rsid w:val="000F3562"/>
    <w:rsid w:val="001044DB"/>
    <w:rsid w:val="00105E4C"/>
    <w:rsid w:val="001074F6"/>
    <w:rsid w:val="00114E91"/>
    <w:rsid w:val="00126E29"/>
    <w:rsid w:val="00126EDF"/>
    <w:rsid w:val="00132B48"/>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E3167"/>
    <w:rsid w:val="002F33D9"/>
    <w:rsid w:val="002F5CA3"/>
    <w:rsid w:val="00300DFC"/>
    <w:rsid w:val="00303E5A"/>
    <w:rsid w:val="00311C28"/>
    <w:rsid w:val="003137AE"/>
    <w:rsid w:val="00314401"/>
    <w:rsid w:val="003161D7"/>
    <w:rsid w:val="00332DC5"/>
    <w:rsid w:val="0035787C"/>
    <w:rsid w:val="00370133"/>
    <w:rsid w:val="003931E0"/>
    <w:rsid w:val="003A35C9"/>
    <w:rsid w:val="003A7A1A"/>
    <w:rsid w:val="003B4786"/>
    <w:rsid w:val="003D211E"/>
    <w:rsid w:val="003D462A"/>
    <w:rsid w:val="003D7F2A"/>
    <w:rsid w:val="003E43CF"/>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93986"/>
    <w:rsid w:val="00493E1E"/>
    <w:rsid w:val="004A3366"/>
    <w:rsid w:val="004C3A58"/>
    <w:rsid w:val="004D0D3D"/>
    <w:rsid w:val="004D2A45"/>
    <w:rsid w:val="004E11F4"/>
    <w:rsid w:val="004E72FA"/>
    <w:rsid w:val="00505D92"/>
    <w:rsid w:val="00511BBB"/>
    <w:rsid w:val="00514E2B"/>
    <w:rsid w:val="00527F65"/>
    <w:rsid w:val="00534FFB"/>
    <w:rsid w:val="00535F2E"/>
    <w:rsid w:val="0056535F"/>
    <w:rsid w:val="005906F7"/>
    <w:rsid w:val="00592638"/>
    <w:rsid w:val="00595149"/>
    <w:rsid w:val="005C3307"/>
    <w:rsid w:val="005C3AF6"/>
    <w:rsid w:val="005C4B29"/>
    <w:rsid w:val="005E4777"/>
    <w:rsid w:val="00600EE1"/>
    <w:rsid w:val="00615885"/>
    <w:rsid w:val="0062636D"/>
    <w:rsid w:val="00627F69"/>
    <w:rsid w:val="0064084B"/>
    <w:rsid w:val="00643546"/>
    <w:rsid w:val="00647A9F"/>
    <w:rsid w:val="006519AF"/>
    <w:rsid w:val="00657EF7"/>
    <w:rsid w:val="006640C8"/>
    <w:rsid w:val="006826B2"/>
    <w:rsid w:val="00695FB4"/>
    <w:rsid w:val="006A19C5"/>
    <w:rsid w:val="006A6C66"/>
    <w:rsid w:val="006B278F"/>
    <w:rsid w:val="006D4012"/>
    <w:rsid w:val="006E1AFA"/>
    <w:rsid w:val="006E5547"/>
    <w:rsid w:val="006F0D7C"/>
    <w:rsid w:val="006F7BF2"/>
    <w:rsid w:val="00724566"/>
    <w:rsid w:val="0072651E"/>
    <w:rsid w:val="0072744E"/>
    <w:rsid w:val="00737A00"/>
    <w:rsid w:val="007419EB"/>
    <w:rsid w:val="00741A22"/>
    <w:rsid w:val="00743D54"/>
    <w:rsid w:val="007505DF"/>
    <w:rsid w:val="00761329"/>
    <w:rsid w:val="00782132"/>
    <w:rsid w:val="00783416"/>
    <w:rsid w:val="007A78F1"/>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93FF6"/>
    <w:rsid w:val="008B5EAE"/>
    <w:rsid w:val="008C2257"/>
    <w:rsid w:val="008C4243"/>
    <w:rsid w:val="008C4ACA"/>
    <w:rsid w:val="008D2FAC"/>
    <w:rsid w:val="008D3D1A"/>
    <w:rsid w:val="008E302E"/>
    <w:rsid w:val="008E4A96"/>
    <w:rsid w:val="008F6B0D"/>
    <w:rsid w:val="008F7F6E"/>
    <w:rsid w:val="00904AD8"/>
    <w:rsid w:val="00905F74"/>
    <w:rsid w:val="00910351"/>
    <w:rsid w:val="00910D04"/>
    <w:rsid w:val="00944B4E"/>
    <w:rsid w:val="00951415"/>
    <w:rsid w:val="009643C2"/>
    <w:rsid w:val="00973BE6"/>
    <w:rsid w:val="00976AC0"/>
    <w:rsid w:val="00976DF2"/>
    <w:rsid w:val="0098136E"/>
    <w:rsid w:val="00985954"/>
    <w:rsid w:val="009A2286"/>
    <w:rsid w:val="009D60C5"/>
    <w:rsid w:val="009D736A"/>
    <w:rsid w:val="009E33BD"/>
    <w:rsid w:val="009F150C"/>
    <w:rsid w:val="00A008B8"/>
    <w:rsid w:val="00A03273"/>
    <w:rsid w:val="00A11DCA"/>
    <w:rsid w:val="00A12317"/>
    <w:rsid w:val="00A14045"/>
    <w:rsid w:val="00A32D49"/>
    <w:rsid w:val="00A37431"/>
    <w:rsid w:val="00A43110"/>
    <w:rsid w:val="00A45DE2"/>
    <w:rsid w:val="00A45FA5"/>
    <w:rsid w:val="00A5225F"/>
    <w:rsid w:val="00A5243D"/>
    <w:rsid w:val="00A77CF7"/>
    <w:rsid w:val="00A838A9"/>
    <w:rsid w:val="00A96FDE"/>
    <w:rsid w:val="00AA0337"/>
    <w:rsid w:val="00AA1476"/>
    <w:rsid w:val="00AA39E0"/>
    <w:rsid w:val="00AA5985"/>
    <w:rsid w:val="00AB3928"/>
    <w:rsid w:val="00AC1E06"/>
    <w:rsid w:val="00AC262E"/>
    <w:rsid w:val="00AE40B5"/>
    <w:rsid w:val="00AE5179"/>
    <w:rsid w:val="00AF35B6"/>
    <w:rsid w:val="00B072D1"/>
    <w:rsid w:val="00B352CD"/>
    <w:rsid w:val="00B53D77"/>
    <w:rsid w:val="00B936BF"/>
    <w:rsid w:val="00BA1C83"/>
    <w:rsid w:val="00BB7241"/>
    <w:rsid w:val="00BD5FE0"/>
    <w:rsid w:val="00BE77F0"/>
    <w:rsid w:val="00BF464C"/>
    <w:rsid w:val="00BF6D4A"/>
    <w:rsid w:val="00C0237C"/>
    <w:rsid w:val="00C03F71"/>
    <w:rsid w:val="00C12D46"/>
    <w:rsid w:val="00C205CC"/>
    <w:rsid w:val="00C31BD3"/>
    <w:rsid w:val="00C34E80"/>
    <w:rsid w:val="00C3624D"/>
    <w:rsid w:val="00C41C54"/>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B4031"/>
    <w:rsid w:val="00DB52B3"/>
    <w:rsid w:val="00DC119F"/>
    <w:rsid w:val="00DC71A7"/>
    <w:rsid w:val="00DD1F5F"/>
    <w:rsid w:val="00DD426E"/>
    <w:rsid w:val="00DE02CE"/>
    <w:rsid w:val="00DE4A62"/>
    <w:rsid w:val="00DE7EEE"/>
    <w:rsid w:val="00DF0F7B"/>
    <w:rsid w:val="00E07FBA"/>
    <w:rsid w:val="00E127BA"/>
    <w:rsid w:val="00E342C8"/>
    <w:rsid w:val="00E41231"/>
    <w:rsid w:val="00E63923"/>
    <w:rsid w:val="00EB3B5F"/>
    <w:rsid w:val="00EB798D"/>
    <w:rsid w:val="00EC1750"/>
    <w:rsid w:val="00EC673D"/>
    <w:rsid w:val="00ED41FB"/>
    <w:rsid w:val="00F06DB3"/>
    <w:rsid w:val="00F22159"/>
    <w:rsid w:val="00F42487"/>
    <w:rsid w:val="00F5583B"/>
    <w:rsid w:val="00F84A3E"/>
    <w:rsid w:val="00F94F67"/>
    <w:rsid w:val="00F970DE"/>
    <w:rsid w:val="00F97745"/>
    <w:rsid w:val="00FB3D21"/>
    <w:rsid w:val="00FD1F29"/>
    <w:rsid w:val="00FF6C03"/>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EC06"/>
  <w15:docId w15:val="{7B1BAF9E-8B4B-455C-90BF-D1B06C7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AB55-68BD-4D11-8F06-5F3B32B0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3727</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Jane Saldaña</cp:lastModifiedBy>
  <cp:revision>2</cp:revision>
  <cp:lastPrinted>2015-07-06T14:48:00Z</cp:lastPrinted>
  <dcterms:created xsi:type="dcterms:W3CDTF">2017-05-02T13:54:00Z</dcterms:created>
  <dcterms:modified xsi:type="dcterms:W3CDTF">2017-05-02T13:54:00Z</dcterms:modified>
</cp:coreProperties>
</file>