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345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3"/>
      </w:tblGrid>
      <w:tr w:rsidR="006B097E" w:rsidRPr="007954FA" w:rsidTr="00BB55D7">
        <w:trPr>
          <w:trHeight w:val="1425"/>
        </w:trPr>
        <w:tc>
          <w:tcPr>
            <w:tcW w:w="11023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  <w:vAlign w:val="center"/>
          </w:tcPr>
          <w:p w:rsidR="00263EA6" w:rsidRPr="00704EBF" w:rsidRDefault="00263EA6" w:rsidP="00986302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 w:rsidRPr="00704EBF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ANUNCIO DE CONVOCATORIA PÚBLICA</w:t>
            </w:r>
          </w:p>
          <w:p w:rsidR="00263EA6" w:rsidRPr="00704EBF" w:rsidRDefault="00263EA6" w:rsidP="00986302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 w:rsidRPr="00704EBF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PROGRAMA</w:t>
            </w:r>
            <w:r w:rsidR="004E1798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DE</w:t>
            </w: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BECAS IFARHU-SENACYT</w:t>
            </w:r>
          </w:p>
          <w:p w:rsidR="001472B0" w:rsidRDefault="00ED3C02" w:rsidP="00986302">
            <w:pPr>
              <w:shd w:val="clear" w:color="auto" w:fill="17365D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CONVENIO DE COOPERACIÓN EDUCATIVA </w:t>
            </w:r>
            <w:r w:rsidR="00BA231D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SUSCRITO ENTRE EL MINSA, </w:t>
            </w:r>
            <w:r w:rsidR="007E521C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CSS, </w:t>
            </w:r>
            <w:r w:rsidR="00BA231D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IFARHU Y SENACYT </w:t>
            </w:r>
          </w:p>
          <w:p w:rsidR="00436E5D" w:rsidRDefault="00F464F7" w:rsidP="00986302">
            <w:pPr>
              <w:shd w:val="clear" w:color="auto" w:fill="17365D"/>
              <w:jc w:val="center"/>
              <w:rPr>
                <w:rFonts w:ascii="Calibri" w:hAnsi="Calibri" w:cs="Calibri"/>
                <w:b/>
                <w:sz w:val="16"/>
                <w:szCs w:val="16"/>
                <w:lang w:val="es-PA"/>
              </w:rPr>
            </w:pP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MAESTRÍAS </w:t>
            </w:r>
            <w:r w:rsidR="00253A3C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EN</w:t>
            </w:r>
            <w:r w:rsidR="004C4AD6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</w:t>
            </w:r>
            <w:r w:rsidR="00004AC8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TECNOLOGÍA MÉDICA EN EL EXTRANJERO</w:t>
            </w:r>
          </w:p>
          <w:p w:rsidR="006B097E" w:rsidRPr="007954FA" w:rsidRDefault="00D64FF3" w:rsidP="00986302">
            <w:pPr>
              <w:shd w:val="clear" w:color="auto" w:fill="17365D"/>
              <w:jc w:val="center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522D90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Resolución </w:t>
            </w:r>
            <w:r w:rsidR="00965DC4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de</w:t>
            </w:r>
            <w:r w:rsidR="00152836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l</w:t>
            </w:r>
            <w:r w:rsidR="00965DC4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 Consejo Directivo del </w:t>
            </w:r>
            <w:r w:rsidR="00965DC4" w:rsidRPr="00ED3C02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IFARHU </w:t>
            </w:r>
            <w:r w:rsidRPr="00ED3C02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No. 127 del 24 de marzo de 2010,</w:t>
            </w:r>
            <w:r w:rsidRPr="00522D90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 por medio de la cual se adopta el Reglamento de Becas IFARHU-SENACYT</w:t>
            </w:r>
          </w:p>
        </w:tc>
      </w:tr>
      <w:tr w:rsidR="006B097E" w:rsidRPr="007954FA" w:rsidTr="00BB55D7">
        <w:trPr>
          <w:trHeight w:val="372"/>
        </w:trPr>
        <w:tc>
          <w:tcPr>
            <w:tcW w:w="110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508F" w:rsidRPr="00F5508F" w:rsidRDefault="006B097E" w:rsidP="00AA2F7A">
            <w:pPr>
              <w:spacing w:before="120" w:after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694821">
              <w:rPr>
                <w:rFonts w:ascii="Calibri" w:hAnsi="Calibri" w:cs="Calibri"/>
                <w:b/>
                <w:sz w:val="17"/>
                <w:szCs w:val="17"/>
              </w:rPr>
              <w:t>DIRIGIDA A</w:t>
            </w:r>
            <w:r w:rsidR="0031711A" w:rsidRPr="00694821">
              <w:rPr>
                <w:rFonts w:ascii="Calibri" w:hAnsi="Calibri" w:cs="Calibri"/>
                <w:b/>
                <w:sz w:val="17"/>
                <w:szCs w:val="17"/>
              </w:rPr>
              <w:t>:</w:t>
            </w:r>
            <w:r w:rsidR="004C4AD6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r w:rsidR="003E5088" w:rsidRPr="004970D3">
              <w:rPr>
                <w:rFonts w:ascii="Calibri" w:hAnsi="Calibri" w:cs="Calibri"/>
                <w:sz w:val="17"/>
                <w:szCs w:val="17"/>
              </w:rPr>
              <w:t>Panameños</w:t>
            </w:r>
            <w:r w:rsidR="004C4AD6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3E5088">
              <w:rPr>
                <w:rFonts w:ascii="Calibri" w:hAnsi="Calibri" w:cs="Calibri"/>
                <w:sz w:val="17"/>
                <w:szCs w:val="17"/>
              </w:rPr>
              <w:t>que trabajen en el sector público de la salud</w:t>
            </w:r>
            <w:r w:rsidR="005A2F9D">
              <w:rPr>
                <w:rFonts w:ascii="Calibri" w:hAnsi="Calibri" w:cs="Calibri"/>
                <w:sz w:val="17"/>
                <w:szCs w:val="17"/>
              </w:rPr>
              <w:t xml:space="preserve"> (MINSA o CSS)</w:t>
            </w:r>
            <w:r w:rsidR="003E5088">
              <w:rPr>
                <w:rFonts w:ascii="Calibri" w:hAnsi="Calibri" w:cs="Calibri"/>
                <w:sz w:val="17"/>
                <w:szCs w:val="17"/>
              </w:rPr>
              <w:t xml:space="preserve">, que posean título de </w:t>
            </w:r>
            <w:r w:rsidR="00AA2F7A">
              <w:rPr>
                <w:rFonts w:ascii="Calibri" w:hAnsi="Calibri" w:cs="Calibri"/>
                <w:sz w:val="17"/>
                <w:szCs w:val="17"/>
              </w:rPr>
              <w:t>licenciatura en tecnología médica</w:t>
            </w:r>
            <w:r w:rsidR="003E5088">
              <w:rPr>
                <w:rFonts w:ascii="Calibri" w:hAnsi="Calibri" w:cs="Calibri"/>
                <w:sz w:val="17"/>
                <w:szCs w:val="17"/>
              </w:rPr>
              <w:t xml:space="preserve"> interesados en adquirir conocimientos y destrezas para </w:t>
            </w:r>
            <w:r w:rsidR="003E5088" w:rsidRPr="003E5088">
              <w:rPr>
                <w:rFonts w:ascii="Calibri" w:hAnsi="Calibri" w:cs="Calibri"/>
                <w:sz w:val="17"/>
                <w:szCs w:val="17"/>
              </w:rPr>
              <w:t>dar</w:t>
            </w:r>
            <w:r w:rsidR="004C4AD6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3E5088" w:rsidRPr="003E5088">
              <w:rPr>
                <w:rFonts w:ascii="Calibri" w:hAnsi="Calibri" w:cs="Calibri"/>
                <w:sz w:val="17"/>
                <w:szCs w:val="17"/>
              </w:rPr>
              <w:t>solución a los problemas de la práctica disciplinar, del cuidado de la salud humana y de la gestión del mismo</w:t>
            </w:r>
            <w:r w:rsidR="00391F78">
              <w:rPr>
                <w:rFonts w:ascii="Calibri" w:hAnsi="Calibri" w:cs="Calibri"/>
                <w:sz w:val="17"/>
                <w:szCs w:val="17"/>
              </w:rPr>
              <w:t xml:space="preserve">, en universidades </w:t>
            </w:r>
            <w:r w:rsidR="00253A3C">
              <w:rPr>
                <w:rFonts w:ascii="Calibri" w:hAnsi="Calibri" w:cs="Calibri"/>
                <w:sz w:val="17"/>
                <w:szCs w:val="17"/>
              </w:rPr>
              <w:t xml:space="preserve">de excelencia en </w:t>
            </w:r>
            <w:r w:rsidR="00253A3C" w:rsidRPr="00235D28">
              <w:rPr>
                <w:rFonts w:ascii="Calibri" w:hAnsi="Calibri" w:cs="Calibri"/>
                <w:b/>
                <w:sz w:val="17"/>
                <w:szCs w:val="17"/>
              </w:rPr>
              <w:t>el extranjero</w:t>
            </w:r>
            <w:r w:rsidR="00BC6914">
              <w:rPr>
                <w:rFonts w:ascii="Calibri" w:hAnsi="Calibri" w:cs="Calibri"/>
                <w:sz w:val="17"/>
                <w:szCs w:val="17"/>
              </w:rPr>
              <w:t>.</w:t>
            </w:r>
          </w:p>
        </w:tc>
      </w:tr>
      <w:tr w:rsidR="006B097E" w:rsidRPr="007954FA" w:rsidTr="00BB55D7">
        <w:trPr>
          <w:trHeight w:val="372"/>
        </w:trPr>
        <w:tc>
          <w:tcPr>
            <w:tcW w:w="1102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C30" w:rsidRPr="00694821" w:rsidRDefault="00263EA6" w:rsidP="00235D28">
            <w:pPr>
              <w:spacing w:before="120" w:after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 w:rsidRPr="00694821">
              <w:rPr>
                <w:rFonts w:ascii="Calibri" w:hAnsi="Calibri" w:cs="Arial"/>
                <w:b/>
                <w:sz w:val="16"/>
                <w:szCs w:val="16"/>
              </w:rPr>
              <w:t xml:space="preserve"> OBJETIVO: </w:t>
            </w:r>
            <w:r w:rsidRPr="004C4AD6">
              <w:rPr>
                <w:rFonts w:ascii="Calibri" w:hAnsi="Calibri" w:cs="Calibri"/>
                <w:sz w:val="17"/>
                <w:szCs w:val="17"/>
              </w:rPr>
              <w:t xml:space="preserve">Este programa está diseñado para fortalecer </w:t>
            </w:r>
            <w:r w:rsidR="00152836" w:rsidRPr="004C4AD6">
              <w:rPr>
                <w:rFonts w:ascii="Calibri" w:hAnsi="Calibri" w:cs="Calibri"/>
                <w:sz w:val="17"/>
                <w:szCs w:val="17"/>
              </w:rPr>
              <w:t xml:space="preserve">el proceso de formación de recurso humano </w:t>
            </w:r>
            <w:r w:rsidR="00973D21" w:rsidRPr="004C4AD6">
              <w:rPr>
                <w:rFonts w:ascii="Calibri" w:hAnsi="Calibri" w:cs="Calibri"/>
                <w:sz w:val="17"/>
                <w:szCs w:val="17"/>
              </w:rPr>
              <w:t>para partic</w:t>
            </w:r>
            <w:r w:rsidR="001E739C" w:rsidRPr="004C4AD6">
              <w:rPr>
                <w:rFonts w:ascii="Calibri" w:hAnsi="Calibri" w:cs="Calibri"/>
                <w:sz w:val="17"/>
                <w:szCs w:val="17"/>
              </w:rPr>
              <w:t xml:space="preserve">ipar con otros profesionales </w:t>
            </w:r>
            <w:r w:rsidR="00235D28" w:rsidRPr="004C4AD6">
              <w:rPr>
                <w:rFonts w:ascii="Calibri" w:hAnsi="Calibri" w:cs="Calibri"/>
                <w:sz w:val="17"/>
                <w:szCs w:val="17"/>
              </w:rPr>
              <w:t>en</w:t>
            </w:r>
            <w:r w:rsidR="00973D21" w:rsidRPr="004C4AD6">
              <w:rPr>
                <w:rFonts w:ascii="Calibri" w:hAnsi="Calibri" w:cs="Calibri"/>
                <w:sz w:val="17"/>
                <w:szCs w:val="17"/>
              </w:rPr>
              <w:t xml:space="preserve"> la solución de problemas de salud prioritarios, que mejoren la calidad de vida de las personas y que reafirmen los principios de calidad en el cuidado.</w:t>
            </w:r>
          </w:p>
        </w:tc>
      </w:tr>
      <w:tr w:rsidR="006B097E" w:rsidRPr="007954FA" w:rsidTr="001E739C">
        <w:trPr>
          <w:trHeight w:val="782"/>
        </w:trPr>
        <w:tc>
          <w:tcPr>
            <w:tcW w:w="110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86496" w:rsidRDefault="00D86496" w:rsidP="00986302">
            <w:pPr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</w:p>
          <w:p w:rsidR="00253A3C" w:rsidRDefault="00253A3C" w:rsidP="00253A3C">
            <w:pPr>
              <w:pStyle w:val="Textocomentario"/>
              <w:rPr>
                <w:rFonts w:ascii="Calibri" w:hAnsi="Calibri" w:cs="Calibri"/>
                <w:sz w:val="17"/>
                <w:szCs w:val="17"/>
              </w:rPr>
            </w:pPr>
            <w:r w:rsidRPr="001022E1">
              <w:rPr>
                <w:rFonts w:ascii="Calibri" w:hAnsi="Calibri" w:cs="Calibri"/>
                <w:b/>
                <w:sz w:val="17"/>
                <w:szCs w:val="17"/>
              </w:rPr>
              <w:t>ÁREASTEMÁTICAS</w:t>
            </w:r>
            <w:r>
              <w:rPr>
                <w:rFonts w:ascii="Calibri" w:hAnsi="Calibri" w:cs="Calibri"/>
                <w:b/>
                <w:sz w:val="17"/>
                <w:szCs w:val="17"/>
              </w:rPr>
              <w:t>:</w:t>
            </w:r>
          </w:p>
          <w:p w:rsidR="00235550" w:rsidRDefault="00AA2F7A" w:rsidP="00253A3C">
            <w:pPr>
              <w:pStyle w:val="Textocomentario"/>
              <w:numPr>
                <w:ilvl w:val="0"/>
                <w:numId w:val="10"/>
              </w:num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Inmunología</w:t>
            </w:r>
          </w:p>
          <w:p w:rsidR="00AA2F7A" w:rsidRDefault="00AA2F7A" w:rsidP="00253A3C">
            <w:pPr>
              <w:pStyle w:val="Textocomentario"/>
              <w:numPr>
                <w:ilvl w:val="0"/>
                <w:numId w:val="10"/>
              </w:num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Banco de Sangre</w:t>
            </w:r>
          </w:p>
          <w:p w:rsidR="009E491B" w:rsidRDefault="009E491B" w:rsidP="005E43B4">
            <w:pPr>
              <w:pStyle w:val="Textocomentario"/>
              <w:ind w:left="720"/>
              <w:rPr>
                <w:rFonts w:ascii="Calibri" w:hAnsi="Calibri" w:cs="Calibri"/>
                <w:sz w:val="17"/>
                <w:szCs w:val="17"/>
              </w:rPr>
            </w:pPr>
          </w:p>
          <w:p w:rsidR="00E40C8F" w:rsidRDefault="00E40C8F" w:rsidP="005E43B4">
            <w:pPr>
              <w:pStyle w:val="Textocomentario"/>
              <w:rPr>
                <w:rFonts w:ascii="Calibri" w:hAnsi="Calibri" w:cs="Calibri"/>
                <w:sz w:val="16"/>
                <w:szCs w:val="16"/>
                <w:lang w:val="es-PA"/>
              </w:rPr>
            </w:pPr>
            <w:r>
              <w:rPr>
                <w:rFonts w:ascii="Calibri" w:hAnsi="Calibri" w:cs="Calibri"/>
                <w:sz w:val="16"/>
                <w:szCs w:val="16"/>
                <w:lang w:val="es-PA"/>
              </w:rPr>
              <w:t xml:space="preserve">*Se otorgará </w:t>
            </w:r>
            <w:r w:rsidR="00554AEA">
              <w:rPr>
                <w:rFonts w:ascii="Calibri" w:hAnsi="Calibri" w:cs="Calibri"/>
                <w:sz w:val="16"/>
                <w:szCs w:val="16"/>
                <w:lang w:val="es-PA"/>
              </w:rPr>
              <w:t>las becas según diagnóstico situacional MINSA - CSS</w:t>
            </w:r>
          </w:p>
          <w:p w:rsidR="009E491B" w:rsidRPr="00253A3C" w:rsidRDefault="009E491B" w:rsidP="00CB2281">
            <w:pPr>
              <w:pStyle w:val="Textocomentario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6"/>
                <w:szCs w:val="16"/>
                <w:lang w:val="es-PA"/>
              </w:rPr>
              <w:t>**Solo se le otorgará becas a programas</w:t>
            </w:r>
            <w:r w:rsidR="002E0296">
              <w:rPr>
                <w:rFonts w:ascii="Calibri" w:hAnsi="Calibri" w:cs="Calibri"/>
                <w:sz w:val="16"/>
                <w:szCs w:val="16"/>
                <w:lang w:val="es-PA"/>
              </w:rPr>
              <w:t xml:space="preserve"> </w:t>
            </w:r>
            <w:r w:rsidR="00CB2281">
              <w:rPr>
                <w:rFonts w:ascii="Calibri" w:hAnsi="Calibri" w:cs="Calibri"/>
                <w:sz w:val="16"/>
                <w:szCs w:val="16"/>
                <w:lang w:val="es-PA"/>
              </w:rPr>
              <w:t xml:space="preserve"> académicos </w:t>
            </w:r>
            <w:r w:rsidR="002E0296">
              <w:rPr>
                <w:rFonts w:ascii="Calibri" w:hAnsi="Calibri" w:cs="Calibri"/>
                <w:sz w:val="16"/>
                <w:szCs w:val="16"/>
                <w:lang w:val="es-PA"/>
              </w:rPr>
              <w:t xml:space="preserve">que tengan una duración </w:t>
            </w:r>
            <w:r>
              <w:rPr>
                <w:rFonts w:ascii="Calibri" w:hAnsi="Calibri" w:cs="Calibri"/>
                <w:sz w:val="16"/>
                <w:szCs w:val="16"/>
                <w:lang w:val="es-PA"/>
              </w:rPr>
              <w:t xml:space="preserve">de 2 años </w:t>
            </w:r>
            <w:r w:rsidR="00CB2281">
              <w:rPr>
                <w:rFonts w:ascii="Calibri" w:hAnsi="Calibri" w:cs="Calibri"/>
                <w:sz w:val="16"/>
                <w:szCs w:val="16"/>
                <w:lang w:val="es-PA"/>
              </w:rPr>
              <w:t xml:space="preserve">  </w:t>
            </w:r>
            <w:r>
              <w:rPr>
                <w:rFonts w:ascii="Calibri" w:hAnsi="Calibri" w:cs="Calibri"/>
                <w:sz w:val="16"/>
                <w:szCs w:val="16"/>
                <w:lang w:val="es-PA"/>
              </w:rPr>
              <w:t>de a</w:t>
            </w:r>
            <w:r w:rsidR="00CB2281">
              <w:rPr>
                <w:rFonts w:ascii="Calibri" w:hAnsi="Calibri" w:cs="Calibri"/>
                <w:sz w:val="16"/>
                <w:szCs w:val="16"/>
                <w:lang w:val="es-PA"/>
              </w:rPr>
              <w:t>cuerdo a lo establecido por el Consejo Técnico de S</w:t>
            </w:r>
            <w:r>
              <w:rPr>
                <w:rFonts w:ascii="Calibri" w:hAnsi="Calibri" w:cs="Calibri"/>
                <w:sz w:val="16"/>
                <w:szCs w:val="16"/>
                <w:lang w:val="es-PA"/>
              </w:rPr>
              <w:t>alud.</w:t>
            </w:r>
          </w:p>
        </w:tc>
      </w:tr>
      <w:tr w:rsidR="002E7FF8" w:rsidRPr="007954FA" w:rsidTr="001E739C">
        <w:trPr>
          <w:trHeight w:val="707"/>
        </w:trPr>
        <w:tc>
          <w:tcPr>
            <w:tcW w:w="110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E7FF8" w:rsidRDefault="002E7FF8" w:rsidP="00986302">
            <w:pPr>
              <w:spacing w:before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 w:rsidRPr="001022E1">
              <w:rPr>
                <w:rFonts w:ascii="Calibri" w:hAnsi="Calibri" w:cs="Calibri"/>
                <w:b/>
                <w:sz w:val="17"/>
                <w:szCs w:val="17"/>
              </w:rPr>
              <w:t>DURACI</w:t>
            </w:r>
            <w:r w:rsidR="002E0296">
              <w:rPr>
                <w:rFonts w:ascii="Calibri" w:hAnsi="Calibri" w:cs="Calibri"/>
                <w:b/>
                <w:sz w:val="17"/>
                <w:szCs w:val="17"/>
              </w:rPr>
              <w:t xml:space="preserve">ÓN: La beca tendrá una duración </w:t>
            </w:r>
            <w:r w:rsidR="00192340">
              <w:rPr>
                <w:rFonts w:ascii="Calibri" w:hAnsi="Calibri" w:cs="Calibri"/>
                <w:b/>
                <w:sz w:val="17"/>
                <w:szCs w:val="17"/>
              </w:rPr>
              <w:t xml:space="preserve">de </w:t>
            </w:r>
            <w:r>
              <w:rPr>
                <w:rFonts w:ascii="Calibri" w:hAnsi="Calibri" w:cs="Calibri"/>
                <w:b/>
                <w:sz w:val="17"/>
                <w:szCs w:val="17"/>
              </w:rPr>
              <w:t>2 años.</w:t>
            </w:r>
          </w:p>
          <w:p w:rsidR="002E7FF8" w:rsidRPr="001022E1" w:rsidRDefault="002E7FF8" w:rsidP="00986302">
            <w:pPr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1022E1">
              <w:rPr>
                <w:rFonts w:ascii="Calibri" w:hAnsi="Calibri" w:cs="Calibri"/>
                <w:b/>
                <w:sz w:val="17"/>
                <w:szCs w:val="17"/>
              </w:rPr>
              <w:t xml:space="preserve">MONTOS: Financiamiento de hasta </w:t>
            </w:r>
            <w:r>
              <w:rPr>
                <w:rFonts w:ascii="Calibri" w:hAnsi="Calibri" w:cs="Calibri"/>
                <w:b/>
                <w:sz w:val="17"/>
                <w:szCs w:val="17"/>
              </w:rPr>
              <w:t>el 100</w:t>
            </w:r>
            <w:r w:rsidRPr="001472B0">
              <w:rPr>
                <w:rFonts w:ascii="Calibri" w:hAnsi="Calibri" w:cs="Calibri"/>
                <w:b/>
                <w:sz w:val="17"/>
                <w:szCs w:val="17"/>
              </w:rPr>
              <w:t xml:space="preserve">%  de la </w:t>
            </w:r>
            <w:r>
              <w:rPr>
                <w:rFonts w:ascii="Calibri" w:hAnsi="Calibri" w:cs="Calibri"/>
                <w:b/>
                <w:sz w:val="17"/>
                <w:szCs w:val="17"/>
              </w:rPr>
              <w:t xml:space="preserve">Maestría, según lo establecido en el Reglamento de Becas IFARHU-SENACYT. </w:t>
            </w:r>
          </w:p>
        </w:tc>
      </w:tr>
      <w:tr w:rsidR="006B097E" w:rsidRPr="007954FA" w:rsidTr="00BB55D7">
        <w:trPr>
          <w:trHeight w:val="352"/>
        </w:trPr>
        <w:tc>
          <w:tcPr>
            <w:tcW w:w="110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</w:tcPr>
          <w:p w:rsidR="006B097E" w:rsidRPr="00EC747E" w:rsidRDefault="00561B79" w:rsidP="00986302">
            <w:pPr>
              <w:widowControl w:val="0"/>
              <w:spacing w:before="120" w:after="120"/>
              <w:jc w:val="center"/>
              <w:rPr>
                <w:rFonts w:ascii="Calibri" w:hAnsi="Calibri" w:cs="Calibri"/>
                <w:sz w:val="17"/>
                <w:szCs w:val="17"/>
                <w:lang w:val="es-PA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>REQUISITOS</w:t>
            </w:r>
          </w:p>
        </w:tc>
      </w:tr>
      <w:tr w:rsidR="006B097E" w:rsidRPr="007954FA" w:rsidTr="00BB55D7">
        <w:trPr>
          <w:trHeight w:val="1447"/>
        </w:trPr>
        <w:tc>
          <w:tcPr>
            <w:tcW w:w="11023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2E7FF8" w:rsidRPr="00EC747E" w:rsidRDefault="00561B79" w:rsidP="005E43B4">
            <w:pPr>
              <w:spacing w:before="20"/>
              <w:jc w:val="both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>REQUISITOS</w:t>
            </w:r>
            <w:r w:rsidR="00325B99">
              <w:rPr>
                <w:rFonts w:ascii="Calibri" w:hAnsi="Calibri" w:cs="Calibri"/>
                <w:b/>
                <w:sz w:val="17"/>
                <w:szCs w:val="17"/>
              </w:rPr>
              <w:t xml:space="preserve">: 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 xml:space="preserve">Todos los candidatos deben </w:t>
            </w:r>
            <w:r w:rsidR="00235D28">
              <w:rPr>
                <w:rFonts w:ascii="Calibri" w:hAnsi="Calibri" w:cs="Calibri"/>
                <w:sz w:val="17"/>
                <w:szCs w:val="17"/>
              </w:rPr>
              <w:t xml:space="preserve">presentar los siguientes documentos: 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 xml:space="preserve">formulario de solicitud completo, </w:t>
            </w:r>
            <w:r w:rsidR="00235D28">
              <w:rPr>
                <w:rFonts w:ascii="Calibri" w:hAnsi="Calibri" w:cs="Calibri"/>
                <w:sz w:val="17"/>
                <w:szCs w:val="17"/>
              </w:rPr>
              <w:t xml:space="preserve">copia del </w:t>
            </w:r>
            <w:r w:rsidR="002E7FF8" w:rsidRPr="00331785">
              <w:rPr>
                <w:rFonts w:ascii="Calibri" w:hAnsi="Calibri" w:cs="Calibri"/>
                <w:sz w:val="17"/>
                <w:szCs w:val="17"/>
              </w:rPr>
              <w:t xml:space="preserve"> título universitario</w:t>
            </w:r>
            <w:r w:rsidR="00AF44F6">
              <w:rPr>
                <w:rFonts w:ascii="Calibri" w:hAnsi="Calibri" w:cs="Calibri"/>
                <w:sz w:val="17"/>
                <w:szCs w:val="17"/>
              </w:rPr>
              <w:t xml:space="preserve"> en tecnología médica</w:t>
            </w:r>
            <w:r w:rsidR="002E7FF8">
              <w:rPr>
                <w:rFonts w:ascii="Calibri" w:hAnsi="Calibri" w:cs="Calibri"/>
                <w:sz w:val="17"/>
                <w:szCs w:val="17"/>
              </w:rPr>
              <w:t>,</w:t>
            </w:r>
            <w:r w:rsidR="004C4AD6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1E739C">
              <w:rPr>
                <w:rFonts w:ascii="Calibri" w:hAnsi="Calibri" w:cs="Calibri"/>
                <w:sz w:val="17"/>
                <w:szCs w:val="17"/>
              </w:rPr>
              <w:t xml:space="preserve">copia de idoneidad </w:t>
            </w:r>
            <w:r w:rsidR="005A2F9D">
              <w:rPr>
                <w:rFonts w:ascii="Calibri" w:hAnsi="Calibri" w:cs="Calibri"/>
                <w:sz w:val="17"/>
                <w:szCs w:val="17"/>
              </w:rPr>
              <w:t xml:space="preserve">otorgada por el Consejo Técnico de Salud </w:t>
            </w:r>
            <w:r w:rsidR="001E739C">
              <w:rPr>
                <w:rFonts w:ascii="Calibri" w:hAnsi="Calibri" w:cs="Calibri"/>
                <w:sz w:val="17"/>
                <w:szCs w:val="17"/>
              </w:rPr>
              <w:t xml:space="preserve">autenticada por notario público, </w:t>
            </w:r>
            <w:r w:rsidR="00235D28">
              <w:rPr>
                <w:rFonts w:ascii="Calibri" w:hAnsi="Calibri" w:cs="Calibri"/>
                <w:sz w:val="17"/>
                <w:szCs w:val="17"/>
              </w:rPr>
              <w:t xml:space="preserve">copia de los créditos universitarios en los que se observe </w:t>
            </w:r>
            <w:r w:rsidR="002E7FF8">
              <w:rPr>
                <w:rFonts w:ascii="Calibri" w:hAnsi="Calibri" w:cs="Calibri"/>
                <w:sz w:val="17"/>
                <w:szCs w:val="17"/>
              </w:rPr>
              <w:t>un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 xml:space="preserve"> índice académico mínimo </w:t>
            </w:r>
            <w:r w:rsidR="002E7FF8" w:rsidRPr="00772C4B">
              <w:rPr>
                <w:rFonts w:ascii="Calibri" w:hAnsi="Calibri" w:cs="Calibri"/>
                <w:sz w:val="17"/>
                <w:szCs w:val="17"/>
              </w:rPr>
              <w:t>de 1</w:t>
            </w:r>
            <w:r w:rsidR="002E7FF8">
              <w:rPr>
                <w:rFonts w:ascii="Calibri" w:hAnsi="Calibri" w:cs="Calibri"/>
                <w:sz w:val="17"/>
                <w:szCs w:val="17"/>
              </w:rPr>
              <w:t>.</w:t>
            </w:r>
            <w:r w:rsidR="002E7FF8" w:rsidRPr="00772C4B">
              <w:rPr>
                <w:rFonts w:ascii="Calibri" w:hAnsi="Calibri" w:cs="Calibri"/>
                <w:sz w:val="17"/>
                <w:szCs w:val="17"/>
              </w:rPr>
              <w:t>5</w:t>
            </w:r>
            <w:r w:rsidR="004C4AD6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235D28">
              <w:rPr>
                <w:rFonts w:ascii="Calibri" w:hAnsi="Calibri" w:cs="Calibri"/>
                <w:sz w:val="17"/>
                <w:szCs w:val="17"/>
              </w:rPr>
              <w:t xml:space="preserve">de 3.0 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>o equivalente</w:t>
            </w:r>
            <w:r w:rsidR="002E7FF8" w:rsidRPr="003608EF">
              <w:rPr>
                <w:rFonts w:ascii="Calibri" w:hAnsi="Calibri" w:cs="Calibri"/>
                <w:sz w:val="17"/>
                <w:szCs w:val="17"/>
              </w:rPr>
              <w:t xml:space="preserve">, </w:t>
            </w:r>
            <w:r w:rsidR="00235D28">
              <w:rPr>
                <w:rFonts w:ascii="Calibri" w:hAnsi="Calibri" w:cs="Calibri"/>
                <w:sz w:val="17"/>
                <w:szCs w:val="17"/>
              </w:rPr>
              <w:t xml:space="preserve"> carta de trabajo de MINSA o </w:t>
            </w:r>
            <w:r w:rsidR="005A2F9D">
              <w:rPr>
                <w:rFonts w:ascii="Calibri" w:hAnsi="Calibri" w:cs="Calibri"/>
                <w:sz w:val="17"/>
                <w:szCs w:val="17"/>
              </w:rPr>
              <w:t xml:space="preserve">la </w:t>
            </w:r>
            <w:r w:rsidR="00235D28">
              <w:rPr>
                <w:rFonts w:ascii="Calibri" w:hAnsi="Calibri" w:cs="Calibri"/>
                <w:sz w:val="17"/>
                <w:szCs w:val="17"/>
              </w:rPr>
              <w:t>CSS</w:t>
            </w:r>
            <w:r w:rsidR="008C180E">
              <w:rPr>
                <w:rFonts w:ascii="Calibri" w:hAnsi="Calibri" w:cs="Calibri"/>
                <w:sz w:val="17"/>
                <w:szCs w:val="17"/>
              </w:rPr>
              <w:t xml:space="preserve"> donde certifique que se encuentra laborando como tecnólogo médico</w:t>
            </w:r>
            <w:r w:rsidR="00235D28">
              <w:rPr>
                <w:rFonts w:ascii="Calibri" w:hAnsi="Calibri" w:cs="Calibri"/>
                <w:sz w:val="17"/>
                <w:szCs w:val="17"/>
              </w:rPr>
              <w:t>, carta aval del MINSA o de la CSS</w:t>
            </w:r>
            <w:r w:rsidR="004C4AD6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235D28">
              <w:rPr>
                <w:rFonts w:ascii="Calibri" w:hAnsi="Calibri" w:cs="Calibri"/>
                <w:sz w:val="17"/>
                <w:szCs w:val="17"/>
              </w:rPr>
              <w:t>pa</w:t>
            </w:r>
            <w:r w:rsidR="005A2F9D">
              <w:rPr>
                <w:rFonts w:ascii="Calibri" w:hAnsi="Calibri" w:cs="Calibri"/>
                <w:sz w:val="17"/>
                <w:szCs w:val="17"/>
              </w:rPr>
              <w:t>ra la realización de los estudios</w:t>
            </w:r>
            <w:r w:rsidR="00235D28">
              <w:rPr>
                <w:rFonts w:ascii="Calibri" w:hAnsi="Calibri" w:cs="Calibri"/>
                <w:sz w:val="17"/>
                <w:szCs w:val="17"/>
              </w:rPr>
              <w:t xml:space="preserve">, </w:t>
            </w:r>
            <w:r w:rsidR="005A2F9D">
              <w:rPr>
                <w:rFonts w:ascii="Calibri" w:hAnsi="Calibri" w:cs="Calibri"/>
                <w:sz w:val="17"/>
                <w:szCs w:val="17"/>
              </w:rPr>
              <w:t>P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 xml:space="preserve">az y </w:t>
            </w:r>
            <w:r w:rsidR="005A2F9D">
              <w:rPr>
                <w:rFonts w:ascii="Calibri" w:hAnsi="Calibri" w:cs="Calibri"/>
                <w:sz w:val="17"/>
                <w:szCs w:val="17"/>
              </w:rPr>
              <w:t>S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 xml:space="preserve">alvo </w:t>
            </w:r>
            <w:r w:rsidR="005A2F9D">
              <w:rPr>
                <w:rFonts w:ascii="Calibri" w:hAnsi="Calibri" w:cs="Calibri"/>
                <w:sz w:val="17"/>
                <w:szCs w:val="17"/>
              </w:rPr>
              <w:t>del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 xml:space="preserve"> IFARHU, </w:t>
            </w:r>
            <w:r w:rsidR="005A2F9D">
              <w:rPr>
                <w:rFonts w:ascii="Calibri" w:hAnsi="Calibri" w:cs="Calibri"/>
                <w:sz w:val="17"/>
                <w:szCs w:val="17"/>
              </w:rPr>
              <w:t>P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 xml:space="preserve">az y </w:t>
            </w:r>
            <w:r w:rsidR="005A2F9D">
              <w:rPr>
                <w:rFonts w:ascii="Calibri" w:hAnsi="Calibri" w:cs="Calibri"/>
                <w:sz w:val="17"/>
                <w:szCs w:val="17"/>
              </w:rPr>
              <w:t>S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 xml:space="preserve">alvo </w:t>
            </w:r>
            <w:r w:rsidR="005A2F9D">
              <w:rPr>
                <w:rFonts w:ascii="Calibri" w:hAnsi="Calibri" w:cs="Calibri"/>
                <w:sz w:val="17"/>
                <w:szCs w:val="17"/>
              </w:rPr>
              <w:t>de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 xml:space="preserve"> SENACYT</w:t>
            </w:r>
            <w:r w:rsidR="002E7FF8">
              <w:rPr>
                <w:rFonts w:ascii="Calibri" w:hAnsi="Calibri" w:cs="Calibri"/>
                <w:sz w:val="17"/>
                <w:szCs w:val="17"/>
              </w:rPr>
              <w:t xml:space="preserve">, </w:t>
            </w:r>
            <w:r w:rsidR="005A2F9D">
              <w:rPr>
                <w:rFonts w:ascii="Calibri" w:hAnsi="Calibri" w:cs="Calibri"/>
                <w:sz w:val="17"/>
                <w:szCs w:val="17"/>
              </w:rPr>
              <w:t xml:space="preserve">ensayo que describa 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 xml:space="preserve"> el impacto de </w:t>
            </w:r>
            <w:r w:rsidR="002E7FF8">
              <w:rPr>
                <w:rFonts w:ascii="Calibri" w:hAnsi="Calibri" w:cs="Calibri"/>
                <w:sz w:val="17"/>
                <w:szCs w:val="17"/>
              </w:rPr>
              <w:t xml:space="preserve">sus 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 xml:space="preserve">estudios </w:t>
            </w:r>
            <w:r w:rsidR="002E7FF8">
              <w:rPr>
                <w:rFonts w:ascii="Calibri" w:hAnsi="Calibri" w:cs="Calibri"/>
                <w:sz w:val="17"/>
                <w:szCs w:val="17"/>
              </w:rPr>
              <w:t xml:space="preserve">para 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>el país , presentar tres</w:t>
            </w:r>
            <w:r w:rsidR="00235D28">
              <w:rPr>
                <w:rFonts w:ascii="Calibri" w:hAnsi="Calibri" w:cs="Calibri"/>
                <w:sz w:val="17"/>
                <w:szCs w:val="17"/>
              </w:rPr>
              <w:t xml:space="preserve"> (3)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 xml:space="preserve"> cartas de recomendación</w:t>
            </w:r>
            <w:r w:rsidR="004C4AD6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5A2F9D">
              <w:rPr>
                <w:rFonts w:ascii="Calibri" w:hAnsi="Calibri" w:cs="Calibri"/>
                <w:sz w:val="17"/>
                <w:szCs w:val="17"/>
              </w:rPr>
              <w:t xml:space="preserve">profesionales o docentes </w:t>
            </w:r>
            <w:r w:rsidR="002E7FF8">
              <w:rPr>
                <w:rFonts w:ascii="Calibri" w:hAnsi="Calibri" w:cs="Calibri"/>
                <w:sz w:val="17"/>
                <w:szCs w:val="17"/>
              </w:rPr>
              <w:t>en el área de la salud, copia de cédula,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 xml:space="preserve"> hoja de vida,</w:t>
            </w:r>
            <w:r w:rsidR="004C4AD6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 xml:space="preserve">contar con certificación </w:t>
            </w:r>
            <w:r w:rsidR="002E7FF8">
              <w:rPr>
                <w:rFonts w:ascii="Calibri" w:hAnsi="Calibri" w:cs="Calibri"/>
                <w:sz w:val="17"/>
                <w:szCs w:val="17"/>
              </w:rPr>
              <w:t>médica de buena salud f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>ísica y mental</w:t>
            </w:r>
            <w:r w:rsidR="002E7FF8">
              <w:rPr>
                <w:rFonts w:ascii="Calibri" w:hAnsi="Calibri" w:cs="Calibri"/>
                <w:sz w:val="17"/>
                <w:szCs w:val="17"/>
              </w:rPr>
              <w:t>.</w:t>
            </w:r>
            <w:r w:rsidR="005A2F9D">
              <w:rPr>
                <w:rFonts w:ascii="Calibri" w:hAnsi="Calibri" w:cs="Calibri"/>
                <w:sz w:val="17"/>
                <w:szCs w:val="17"/>
              </w:rPr>
              <w:t xml:space="preserve"> Cumplir con los requisitos del Programa de Becas. </w:t>
            </w:r>
          </w:p>
          <w:p w:rsidR="00643AC8" w:rsidRPr="00EC747E" w:rsidRDefault="002E7FF8" w:rsidP="00986302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EC747E">
              <w:rPr>
                <w:rFonts w:ascii="Calibri" w:hAnsi="Calibri" w:cs="Calibri"/>
                <w:sz w:val="17"/>
                <w:szCs w:val="17"/>
              </w:rPr>
              <w:t>Los aspirantes deben entregar toda la documentación que está en l</w:t>
            </w:r>
            <w:r>
              <w:rPr>
                <w:rFonts w:ascii="Calibri" w:hAnsi="Calibri" w:cs="Calibri"/>
                <w:sz w:val="17"/>
                <w:szCs w:val="17"/>
              </w:rPr>
              <w:t>a</w:t>
            </w:r>
            <w:r w:rsidR="00CB2281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lista de verificación</w:t>
            </w:r>
            <w:r w:rsidRPr="00EC747E">
              <w:rPr>
                <w:rFonts w:ascii="Calibri" w:hAnsi="Calibri" w:cs="Calibri"/>
                <w:sz w:val="17"/>
                <w:szCs w:val="17"/>
              </w:rPr>
              <w:t xml:space="preserve"> de la página web de SENACYT.</w:t>
            </w:r>
          </w:p>
        </w:tc>
      </w:tr>
      <w:tr w:rsidR="006B097E" w:rsidRPr="007954FA" w:rsidTr="00BB55D7">
        <w:trPr>
          <w:trHeight w:val="259"/>
        </w:trPr>
        <w:tc>
          <w:tcPr>
            <w:tcW w:w="1102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</w:tcPr>
          <w:p w:rsidR="006B097E" w:rsidRPr="00EC747E" w:rsidRDefault="007E055E" w:rsidP="00986302">
            <w:pPr>
              <w:spacing w:before="120" w:after="120"/>
              <w:ind w:left="57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 w:rsidRPr="00EC747E">
              <w:rPr>
                <w:rFonts w:ascii="Calibri" w:hAnsi="Calibri" w:cs="Calibri"/>
                <w:b/>
                <w:sz w:val="17"/>
                <w:szCs w:val="17"/>
              </w:rPr>
              <w:t>FECHA Y PLAZO</w:t>
            </w:r>
            <w:r w:rsidR="00517041" w:rsidRPr="00EC747E">
              <w:rPr>
                <w:rFonts w:ascii="Calibri" w:hAnsi="Calibri" w:cs="Calibri"/>
                <w:b/>
                <w:sz w:val="17"/>
                <w:szCs w:val="17"/>
              </w:rPr>
              <w:t>S</w:t>
            </w:r>
            <w:r w:rsidRPr="00EC747E">
              <w:rPr>
                <w:rFonts w:ascii="Calibri" w:hAnsi="Calibri" w:cs="Calibri"/>
                <w:b/>
                <w:sz w:val="17"/>
                <w:szCs w:val="17"/>
              </w:rPr>
              <w:t xml:space="preserve"> DE PRESENTACIÓN</w:t>
            </w:r>
          </w:p>
        </w:tc>
      </w:tr>
      <w:tr w:rsidR="006B097E" w:rsidRPr="007954FA" w:rsidTr="00BB55D7">
        <w:trPr>
          <w:trHeight w:val="642"/>
        </w:trPr>
        <w:tc>
          <w:tcPr>
            <w:tcW w:w="11023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B097E" w:rsidRPr="00325B99" w:rsidRDefault="006B097E" w:rsidP="00986302">
            <w:pPr>
              <w:spacing w:before="120"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325B99">
              <w:rPr>
                <w:rFonts w:ascii="Calibri" w:hAnsi="Calibri" w:cs="Calibri"/>
                <w:b/>
                <w:sz w:val="16"/>
                <w:szCs w:val="16"/>
              </w:rPr>
              <w:t>FECHA DE APERTURA DE LA CONVOCATORIA</w:t>
            </w:r>
            <w:r w:rsidR="00CA38F6" w:rsidRPr="00325B99">
              <w:rPr>
                <w:rFonts w:ascii="Calibri" w:hAnsi="Calibri" w:cs="Calibri"/>
                <w:b/>
                <w:sz w:val="16"/>
                <w:szCs w:val="16"/>
              </w:rPr>
              <w:t>:</w:t>
            </w:r>
            <w:r w:rsidR="00782F38">
              <w:rPr>
                <w:rFonts w:ascii="Calibri" w:hAnsi="Calibri" w:cs="Calibri"/>
                <w:b/>
                <w:sz w:val="16"/>
                <w:szCs w:val="16"/>
              </w:rPr>
              <w:t xml:space="preserve"> 6</w:t>
            </w:r>
            <w:r w:rsidR="008C180E">
              <w:rPr>
                <w:rFonts w:ascii="Calibri" w:hAnsi="Calibri" w:cs="Calibri"/>
                <w:b/>
                <w:sz w:val="16"/>
                <w:szCs w:val="16"/>
              </w:rPr>
              <w:t xml:space="preserve">  DE JULIO</w:t>
            </w:r>
            <w:r w:rsidR="003340EF"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 DE 2015</w:t>
            </w:r>
          </w:p>
          <w:p w:rsidR="00F3103D" w:rsidRPr="00EC747E" w:rsidRDefault="006B097E" w:rsidP="008C180E">
            <w:pPr>
              <w:spacing w:after="120"/>
              <w:rPr>
                <w:rFonts w:ascii="Calibri" w:hAnsi="Calibri" w:cs="Calibri"/>
                <w:sz w:val="17"/>
                <w:szCs w:val="17"/>
              </w:rPr>
            </w:pPr>
            <w:r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PLAZO PARA ENTREGA DE </w:t>
            </w:r>
            <w:r w:rsidR="006E1B77" w:rsidRPr="00325B99">
              <w:rPr>
                <w:rFonts w:ascii="Calibri" w:hAnsi="Calibri" w:cs="Calibri"/>
                <w:b/>
                <w:sz w:val="16"/>
                <w:szCs w:val="16"/>
              </w:rPr>
              <w:t>SOLICITUD</w:t>
            </w:r>
            <w:r w:rsidR="00E30532"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: </w:t>
            </w:r>
            <w:r w:rsidR="008C180E">
              <w:rPr>
                <w:rFonts w:ascii="Calibri" w:hAnsi="Calibri" w:cs="Calibri"/>
                <w:b/>
                <w:sz w:val="16"/>
                <w:szCs w:val="16"/>
              </w:rPr>
              <w:t xml:space="preserve">2 DE SEPTIEMBRE DE </w:t>
            </w:r>
            <w:r w:rsidR="001E739C">
              <w:rPr>
                <w:rFonts w:ascii="Calibri" w:hAnsi="Calibri" w:cs="Calibri"/>
                <w:b/>
                <w:sz w:val="16"/>
                <w:szCs w:val="16"/>
              </w:rPr>
              <w:t xml:space="preserve"> 2015 a</w:t>
            </w:r>
            <w:r w:rsidR="00F3103D"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 las 3:00 p.m. HORA EXACTA</w:t>
            </w:r>
          </w:p>
        </w:tc>
      </w:tr>
      <w:tr w:rsidR="006B097E" w:rsidRPr="007954FA" w:rsidTr="00BB55D7">
        <w:trPr>
          <w:trHeight w:val="642"/>
        </w:trPr>
        <w:tc>
          <w:tcPr>
            <w:tcW w:w="110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1406D" w:rsidRPr="00325B99" w:rsidRDefault="0021406D" w:rsidP="00986302">
            <w:pPr>
              <w:spacing w:before="20" w:after="12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DOCUMENTACIÓN: </w:t>
            </w:r>
            <w:r w:rsidR="00AA0242" w:rsidRPr="00325B99">
              <w:rPr>
                <w:rFonts w:ascii="Calibri" w:hAnsi="Calibri" w:cs="Calibri"/>
                <w:sz w:val="16"/>
                <w:szCs w:val="16"/>
              </w:rPr>
              <w:t>La documentación entregada deberá seguir las instrucciones y formatos establecidos en los formularios del programa de becas. Los criterios de selección, detalles e instrucciones sobre la naturaleza de las ayudas del Programa están descritos en el reglamento de este programa y disponibles en la página Web de la SENACYT (www</w:t>
            </w:r>
            <w:r w:rsidR="003340EF" w:rsidRPr="00325B99">
              <w:rPr>
                <w:rFonts w:ascii="Calibri" w:hAnsi="Calibri" w:cs="Calibri"/>
                <w:sz w:val="16"/>
                <w:szCs w:val="16"/>
              </w:rPr>
              <w:t>.senacyt.gob.pa/convocatoria</w:t>
            </w:r>
            <w:r w:rsidR="00152986">
              <w:rPr>
                <w:rFonts w:ascii="Calibri" w:hAnsi="Calibri" w:cs="Calibri"/>
                <w:sz w:val="16"/>
                <w:szCs w:val="16"/>
              </w:rPr>
              <w:t>s</w:t>
            </w:r>
            <w:r w:rsidR="00AA0242" w:rsidRPr="00325B99">
              <w:rPr>
                <w:rFonts w:ascii="Calibri" w:hAnsi="Calibri" w:cs="Calibri"/>
                <w:sz w:val="16"/>
                <w:szCs w:val="16"/>
              </w:rPr>
              <w:t xml:space="preserve">). Las solicitudes deben ser entregadas en físico en las oficinas de SENACYT (Edificio </w:t>
            </w:r>
            <w:r w:rsidR="003340EF" w:rsidRPr="00325B99">
              <w:rPr>
                <w:rFonts w:ascii="Calibri" w:hAnsi="Calibri" w:cs="Calibri"/>
                <w:sz w:val="16"/>
                <w:szCs w:val="16"/>
              </w:rPr>
              <w:t>20</w:t>
            </w:r>
            <w:r w:rsidR="00FE1CAF" w:rsidRPr="00325B99">
              <w:rPr>
                <w:rFonts w:ascii="Calibri" w:hAnsi="Calibri" w:cs="Calibri"/>
                <w:sz w:val="16"/>
                <w:szCs w:val="16"/>
              </w:rPr>
              <w:t>5</w:t>
            </w:r>
            <w:r w:rsidR="00AA0242" w:rsidRPr="00325B99">
              <w:rPr>
                <w:rFonts w:ascii="Calibri" w:hAnsi="Calibri" w:cs="Calibri"/>
                <w:sz w:val="16"/>
                <w:szCs w:val="16"/>
              </w:rPr>
              <w:t xml:space="preserve"> de la Ciudad del Sabe</w:t>
            </w:r>
            <w:r w:rsidR="0055687E">
              <w:rPr>
                <w:rFonts w:ascii="Calibri" w:hAnsi="Calibri" w:cs="Calibri"/>
                <w:sz w:val="16"/>
                <w:szCs w:val="16"/>
              </w:rPr>
              <w:t xml:space="preserve">r, Clayton, Ciudad de Panamá). </w:t>
            </w:r>
            <w:r w:rsidR="00AA0242" w:rsidRPr="00325B99">
              <w:rPr>
                <w:rFonts w:ascii="Calibri" w:hAnsi="Calibri" w:cs="Calibri"/>
                <w:sz w:val="16"/>
                <w:szCs w:val="16"/>
              </w:rPr>
              <w:t xml:space="preserve">También podrán ser entregadas en discos compactos u otros dispositivos </w:t>
            </w:r>
            <w:r w:rsidR="002D3C83">
              <w:rPr>
                <w:rFonts w:ascii="Calibri" w:hAnsi="Calibri" w:cs="Calibri"/>
                <w:sz w:val="16"/>
                <w:szCs w:val="16"/>
              </w:rPr>
              <w:t xml:space="preserve"> digitales o </w:t>
            </w:r>
            <w:r w:rsidR="00AA0242" w:rsidRPr="00325B99">
              <w:rPr>
                <w:rFonts w:ascii="Calibri" w:hAnsi="Calibri" w:cs="Calibri"/>
                <w:sz w:val="16"/>
                <w:szCs w:val="16"/>
              </w:rPr>
              <w:t xml:space="preserve">a  la dirección de correo electrónico </w:t>
            </w:r>
            <w:hyperlink r:id="rId8" w:history="1">
              <w:r w:rsidR="008C180E" w:rsidRPr="00E62264">
                <w:rPr>
                  <w:rStyle w:val="Hipervnculo"/>
                  <w:rFonts w:ascii="Calibri" w:hAnsi="Calibri" w:cs="Calibri"/>
                  <w:sz w:val="16"/>
                  <w:szCs w:val="16"/>
                </w:rPr>
                <w:t>maestriaentecnologiamedica@senacyt.gob.pa</w:t>
              </w:r>
            </w:hyperlink>
            <w:r w:rsidR="00CB2281">
              <w:t xml:space="preserve"> </w:t>
            </w:r>
            <w:r w:rsidR="000C0AD9" w:rsidRPr="00325B99">
              <w:rPr>
                <w:rFonts w:ascii="Calibri" w:hAnsi="Calibri" w:cs="Calibri"/>
                <w:sz w:val="16"/>
                <w:szCs w:val="16"/>
              </w:rPr>
              <w:t xml:space="preserve">hasta </w:t>
            </w:r>
            <w:r w:rsidRPr="00325B99">
              <w:rPr>
                <w:rFonts w:ascii="Calibri" w:hAnsi="Calibri" w:cs="Calibri"/>
                <w:sz w:val="16"/>
                <w:szCs w:val="16"/>
              </w:rPr>
              <w:t>la fecha y hora  de cierre correspondiente.</w:t>
            </w:r>
          </w:p>
        </w:tc>
      </w:tr>
      <w:tr w:rsidR="006B097E" w:rsidRPr="007954FA" w:rsidTr="00BB55D7">
        <w:trPr>
          <w:trHeight w:val="262"/>
        </w:trPr>
        <w:tc>
          <w:tcPr>
            <w:tcW w:w="110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B097E" w:rsidRPr="00325B99" w:rsidRDefault="00AF6C1B" w:rsidP="00986302">
            <w:pPr>
              <w:spacing w:before="120" w:after="120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EVALUACIÓN: </w:t>
            </w:r>
            <w:r w:rsidR="00AA0242" w:rsidRPr="00325B99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La evaluación de las solicitudes será realizada por un Comité de Evaluación externo a la SENACYT. La Secretaría Nacional de Ciencia, Tecnología e Innovación hace uso de especialistas nacionales e internacionales. Entre los evaluadores idóneos por área, modalidad o convocatoria, según sea el caso, la asignación de cada solicitud será realizada al azar para minimizar sesgos. Los evaluadores deberán dejar constancia escrita de la ausencia de conflictos de intereses y suscriben una declaración de confidencialidad. La SENACYT se reserva el derecho de no adjudicar ninguna beca si las que fueron recibidas no cumplen con los criterios y calidad esperados o si las circunstancias presupuestarias impiden las adjudicaciones.  La evaluación de los aspirantes será por mérito</w:t>
            </w:r>
            <w:r w:rsidR="00242245" w:rsidRPr="00325B99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y por áreas prioritaria</w:t>
            </w:r>
            <w:r w:rsidR="00FE1CAF" w:rsidRPr="00325B99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s en categorías separadas.</w:t>
            </w:r>
          </w:p>
        </w:tc>
      </w:tr>
      <w:tr w:rsidR="006B097E" w:rsidRPr="007954FA" w:rsidTr="00BB55D7">
        <w:trPr>
          <w:trHeight w:val="287"/>
        </w:trPr>
        <w:tc>
          <w:tcPr>
            <w:tcW w:w="110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6B097E" w:rsidRPr="00102357" w:rsidRDefault="006B097E" w:rsidP="00986302">
            <w:pPr>
              <w:spacing w:before="120" w:after="120"/>
              <w:jc w:val="both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102357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Es responsabilidad del proponente y no de la SENACYT asegurarse que la propuesta recibida esté completa y entregada en el(los) plazo(s) previsto(s).</w:t>
            </w:r>
          </w:p>
          <w:p w:rsidR="001B6FE8" w:rsidRPr="00553643" w:rsidRDefault="006B097E" w:rsidP="00986302">
            <w:pPr>
              <w:spacing w:after="120"/>
              <w:jc w:val="both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AA0242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CONSULTAS</w:t>
            </w:r>
            <w:r w:rsidRPr="004C4AD6">
              <w:rPr>
                <w:rFonts w:ascii="Calibri" w:hAnsi="Calibri" w:cs="Calibri"/>
                <w:b/>
                <w:color w:val="FFFFFF" w:themeColor="background1"/>
                <w:sz w:val="17"/>
                <w:szCs w:val="17"/>
              </w:rPr>
              <w:t xml:space="preserve">: </w:t>
            </w:r>
            <w:hyperlink r:id="rId9" w:history="1">
              <w:r w:rsidR="00005562" w:rsidRPr="004C4AD6">
                <w:rPr>
                  <w:rStyle w:val="Hipervnculo"/>
                  <w:rFonts w:ascii="Calibri" w:hAnsi="Calibri" w:cs="Calibri"/>
                  <w:b/>
                  <w:color w:val="FFFFFF" w:themeColor="background1"/>
                  <w:sz w:val="17"/>
                  <w:szCs w:val="17"/>
                </w:rPr>
                <w:t>maestriaentecnologiamedica@senacyt.gob.pa</w:t>
              </w:r>
            </w:hyperlink>
            <w:r w:rsidRPr="00C05829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o</w:t>
            </w:r>
            <w:r w:rsidRPr="00553643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al </w:t>
            </w:r>
            <w:r w:rsidR="0055687E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517-0014, ext. 1154</w:t>
            </w:r>
            <w:r w:rsidR="00EE716D" w:rsidRPr="00430332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, o al </w:t>
            </w:r>
            <w:r w:rsidRPr="00430332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517-0</w:t>
            </w:r>
            <w:r w:rsidR="0055687E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154</w:t>
            </w:r>
          </w:p>
        </w:tc>
      </w:tr>
    </w:tbl>
    <w:p w:rsidR="006B097E" w:rsidRPr="008B7C32" w:rsidRDefault="006B097E" w:rsidP="00325B99">
      <w:pPr>
        <w:jc w:val="both"/>
        <w:rPr>
          <w:sz w:val="23"/>
          <w:szCs w:val="23"/>
        </w:rPr>
      </w:pPr>
    </w:p>
    <w:sectPr w:rsidR="006B097E" w:rsidRPr="008B7C32" w:rsidSect="00325B99">
      <w:headerReference w:type="default" r:id="rId10"/>
      <w:type w:val="continuous"/>
      <w:pgSz w:w="12240" w:h="15840" w:code="1"/>
      <w:pgMar w:top="720" w:right="720" w:bottom="720" w:left="720" w:header="57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E5F" w:rsidRPr="008B7C32" w:rsidRDefault="001B0E5F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endnote>
  <w:endnote w:type="continuationSeparator" w:id="1">
    <w:p w:rsidR="001B0E5F" w:rsidRPr="008B7C32" w:rsidRDefault="001B0E5F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E5F" w:rsidRPr="008B7C32" w:rsidRDefault="001B0E5F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footnote>
  <w:footnote w:type="continuationSeparator" w:id="1">
    <w:p w:rsidR="001B0E5F" w:rsidRPr="008B7C32" w:rsidRDefault="001B0E5F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80E" w:rsidRDefault="008C180E" w:rsidP="006F7AB7">
    <w:pPr>
      <w:pStyle w:val="Encabezado"/>
      <w:jc w:val="right"/>
      <w:rPr>
        <w:lang w:val="es-PA"/>
      </w:rPr>
    </w:pPr>
    <w:r>
      <w:rPr>
        <w:noProof/>
        <w:lang w:val="es-PA" w:eastAsia="es-P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5011420</wp:posOffset>
          </wp:positionH>
          <wp:positionV relativeFrom="paragraph">
            <wp:posOffset>106680</wp:posOffset>
          </wp:positionV>
          <wp:extent cx="1206500" cy="336550"/>
          <wp:effectExtent l="19050" t="0" r="0" b="0"/>
          <wp:wrapSquare wrapText="bothSides"/>
          <wp:docPr id="5" name="Imagen 5" descr="logo_blue_3D_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blue_3D_S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336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PA" w:eastAsia="es-PA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414655</wp:posOffset>
          </wp:positionH>
          <wp:positionV relativeFrom="paragraph">
            <wp:posOffset>20955</wp:posOffset>
          </wp:positionV>
          <wp:extent cx="1347470" cy="427355"/>
          <wp:effectExtent l="19050" t="0" r="508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427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PA" w:eastAsia="es-P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2867660</wp:posOffset>
          </wp:positionH>
          <wp:positionV relativeFrom="paragraph">
            <wp:posOffset>-113665</wp:posOffset>
          </wp:positionV>
          <wp:extent cx="1104900" cy="592455"/>
          <wp:effectExtent l="19050" t="0" r="0" b="0"/>
          <wp:wrapSquare wrapText="bothSides"/>
          <wp:docPr id="4" name="Imagen 4" descr="logos_finale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_finales-0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92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C180E" w:rsidRPr="006F7AB7" w:rsidRDefault="008C180E" w:rsidP="006F7AB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97263836"/>
    <w:name w:val="WW8Num6"/>
    <w:lvl w:ilvl="0">
      <w:start w:val="1"/>
      <w:numFmt w:val="decimal"/>
      <w:lvlText w:val="%1."/>
      <w:lvlJc w:val="left"/>
      <w:pPr>
        <w:tabs>
          <w:tab w:val="num" w:pos="3204"/>
        </w:tabs>
        <w:ind w:left="3204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4644"/>
        </w:tabs>
        <w:ind w:left="46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364"/>
        </w:tabs>
        <w:ind w:left="53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6084"/>
        </w:tabs>
        <w:ind w:left="60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04"/>
        </w:tabs>
        <w:ind w:left="68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24"/>
        </w:tabs>
        <w:ind w:left="75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244"/>
        </w:tabs>
        <w:ind w:left="82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964"/>
        </w:tabs>
        <w:ind w:left="8964" w:hanging="180"/>
      </w:pPr>
      <w:rPr>
        <w:rFonts w:cs="Times New Roman" w:hint="default"/>
      </w:rPr>
    </w:lvl>
  </w:abstractNum>
  <w:abstractNum w:abstractNumId="1">
    <w:nsid w:val="04776EC3"/>
    <w:multiLevelType w:val="hybridMultilevel"/>
    <w:tmpl w:val="9836F46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81ACF"/>
    <w:multiLevelType w:val="hybridMultilevel"/>
    <w:tmpl w:val="A9B644B8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30BC7"/>
    <w:multiLevelType w:val="hybridMultilevel"/>
    <w:tmpl w:val="FA2ADF1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14446"/>
    <w:multiLevelType w:val="hybridMultilevel"/>
    <w:tmpl w:val="AD06663C"/>
    <w:lvl w:ilvl="0" w:tplc="CEF8BE5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72" w:hanging="360"/>
      </w:pPr>
    </w:lvl>
    <w:lvl w:ilvl="2" w:tplc="180A001B" w:tentative="1">
      <w:start w:val="1"/>
      <w:numFmt w:val="lowerRoman"/>
      <w:lvlText w:val="%3."/>
      <w:lvlJc w:val="right"/>
      <w:pPr>
        <w:ind w:left="2592" w:hanging="180"/>
      </w:pPr>
    </w:lvl>
    <w:lvl w:ilvl="3" w:tplc="180A000F" w:tentative="1">
      <w:start w:val="1"/>
      <w:numFmt w:val="decimal"/>
      <w:lvlText w:val="%4."/>
      <w:lvlJc w:val="left"/>
      <w:pPr>
        <w:ind w:left="3312" w:hanging="360"/>
      </w:pPr>
    </w:lvl>
    <w:lvl w:ilvl="4" w:tplc="180A0019" w:tentative="1">
      <w:start w:val="1"/>
      <w:numFmt w:val="lowerLetter"/>
      <w:lvlText w:val="%5."/>
      <w:lvlJc w:val="left"/>
      <w:pPr>
        <w:ind w:left="4032" w:hanging="360"/>
      </w:pPr>
    </w:lvl>
    <w:lvl w:ilvl="5" w:tplc="180A001B" w:tentative="1">
      <w:start w:val="1"/>
      <w:numFmt w:val="lowerRoman"/>
      <w:lvlText w:val="%6."/>
      <w:lvlJc w:val="right"/>
      <w:pPr>
        <w:ind w:left="4752" w:hanging="180"/>
      </w:pPr>
    </w:lvl>
    <w:lvl w:ilvl="6" w:tplc="180A000F" w:tentative="1">
      <w:start w:val="1"/>
      <w:numFmt w:val="decimal"/>
      <w:lvlText w:val="%7."/>
      <w:lvlJc w:val="left"/>
      <w:pPr>
        <w:ind w:left="5472" w:hanging="360"/>
      </w:pPr>
    </w:lvl>
    <w:lvl w:ilvl="7" w:tplc="180A0019" w:tentative="1">
      <w:start w:val="1"/>
      <w:numFmt w:val="lowerLetter"/>
      <w:lvlText w:val="%8."/>
      <w:lvlJc w:val="left"/>
      <w:pPr>
        <w:ind w:left="6192" w:hanging="360"/>
      </w:pPr>
    </w:lvl>
    <w:lvl w:ilvl="8" w:tplc="1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194A66AB"/>
    <w:multiLevelType w:val="hybridMultilevel"/>
    <w:tmpl w:val="38102A7A"/>
    <w:lvl w:ilvl="0" w:tplc="41FCDEF0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7042A"/>
    <w:multiLevelType w:val="hybridMultilevel"/>
    <w:tmpl w:val="F24A91A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A31D67"/>
    <w:multiLevelType w:val="hybridMultilevel"/>
    <w:tmpl w:val="763C6CF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414EF5"/>
    <w:multiLevelType w:val="hybridMultilevel"/>
    <w:tmpl w:val="038C7ECC"/>
    <w:lvl w:ilvl="0" w:tplc="F1084C98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cs="Arial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747974"/>
    <w:multiLevelType w:val="hybridMultilevel"/>
    <w:tmpl w:val="9DD0DDDA"/>
    <w:lvl w:ilvl="0" w:tplc="3FC269FE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2"/>
  </w:num>
  <w:num w:numId="10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853"/>
    <w:rsid w:val="00004AC8"/>
    <w:rsid w:val="00004FF4"/>
    <w:rsid w:val="00005562"/>
    <w:rsid w:val="000064BF"/>
    <w:rsid w:val="000073BD"/>
    <w:rsid w:val="00010926"/>
    <w:rsid w:val="00014187"/>
    <w:rsid w:val="0001578B"/>
    <w:rsid w:val="00020EA7"/>
    <w:rsid w:val="000227BB"/>
    <w:rsid w:val="00043B6F"/>
    <w:rsid w:val="000525CD"/>
    <w:rsid w:val="00054AB2"/>
    <w:rsid w:val="00057930"/>
    <w:rsid w:val="00057F8F"/>
    <w:rsid w:val="000657AC"/>
    <w:rsid w:val="0007026C"/>
    <w:rsid w:val="000759E8"/>
    <w:rsid w:val="00076853"/>
    <w:rsid w:val="00084996"/>
    <w:rsid w:val="00085A97"/>
    <w:rsid w:val="00086235"/>
    <w:rsid w:val="00096916"/>
    <w:rsid w:val="000A1C60"/>
    <w:rsid w:val="000A1C8A"/>
    <w:rsid w:val="000B0FEC"/>
    <w:rsid w:val="000C0AD9"/>
    <w:rsid w:val="000C7B8F"/>
    <w:rsid w:val="000D049C"/>
    <w:rsid w:val="000D23E9"/>
    <w:rsid w:val="000D7F42"/>
    <w:rsid w:val="000E0BE4"/>
    <w:rsid w:val="000E1F45"/>
    <w:rsid w:val="000F0E65"/>
    <w:rsid w:val="000F1F45"/>
    <w:rsid w:val="000F4833"/>
    <w:rsid w:val="00100B08"/>
    <w:rsid w:val="00101E2A"/>
    <w:rsid w:val="001022E1"/>
    <w:rsid w:val="00102357"/>
    <w:rsid w:val="001217B2"/>
    <w:rsid w:val="00127418"/>
    <w:rsid w:val="001301E0"/>
    <w:rsid w:val="00130638"/>
    <w:rsid w:val="001472B0"/>
    <w:rsid w:val="00152836"/>
    <w:rsid w:val="00152986"/>
    <w:rsid w:val="001625E0"/>
    <w:rsid w:val="00166A5A"/>
    <w:rsid w:val="00192340"/>
    <w:rsid w:val="00196832"/>
    <w:rsid w:val="00197A76"/>
    <w:rsid w:val="001A09D9"/>
    <w:rsid w:val="001A1F63"/>
    <w:rsid w:val="001A2661"/>
    <w:rsid w:val="001B0E5F"/>
    <w:rsid w:val="001B1101"/>
    <w:rsid w:val="001B6FE8"/>
    <w:rsid w:val="001C3AD1"/>
    <w:rsid w:val="001C590C"/>
    <w:rsid w:val="001C6F03"/>
    <w:rsid w:val="001D0CE9"/>
    <w:rsid w:val="001D4003"/>
    <w:rsid w:val="001D5F5B"/>
    <w:rsid w:val="001D7FBD"/>
    <w:rsid w:val="001E07AD"/>
    <w:rsid w:val="001E29E7"/>
    <w:rsid w:val="001E3875"/>
    <w:rsid w:val="001E5356"/>
    <w:rsid w:val="001E5939"/>
    <w:rsid w:val="001E739C"/>
    <w:rsid w:val="001F0EFE"/>
    <w:rsid w:val="0020719E"/>
    <w:rsid w:val="0021406D"/>
    <w:rsid w:val="00217CA4"/>
    <w:rsid w:val="002272DC"/>
    <w:rsid w:val="00230A0F"/>
    <w:rsid w:val="00235550"/>
    <w:rsid w:val="00235D28"/>
    <w:rsid w:val="00242245"/>
    <w:rsid w:val="00246A9B"/>
    <w:rsid w:val="00253A3C"/>
    <w:rsid w:val="00257B02"/>
    <w:rsid w:val="00263EA6"/>
    <w:rsid w:val="00271ED4"/>
    <w:rsid w:val="002953B4"/>
    <w:rsid w:val="00295C75"/>
    <w:rsid w:val="0029661E"/>
    <w:rsid w:val="002971DD"/>
    <w:rsid w:val="002A4206"/>
    <w:rsid w:val="002C1257"/>
    <w:rsid w:val="002C4339"/>
    <w:rsid w:val="002D15BF"/>
    <w:rsid w:val="002D3256"/>
    <w:rsid w:val="002D3C83"/>
    <w:rsid w:val="002D5658"/>
    <w:rsid w:val="002E0296"/>
    <w:rsid w:val="002E39DA"/>
    <w:rsid w:val="002E7FF8"/>
    <w:rsid w:val="002F45B9"/>
    <w:rsid w:val="002F64EF"/>
    <w:rsid w:val="00312634"/>
    <w:rsid w:val="00312C8E"/>
    <w:rsid w:val="0031711A"/>
    <w:rsid w:val="00320945"/>
    <w:rsid w:val="00322722"/>
    <w:rsid w:val="00323CCF"/>
    <w:rsid w:val="00324338"/>
    <w:rsid w:val="00325B99"/>
    <w:rsid w:val="00326182"/>
    <w:rsid w:val="003340EF"/>
    <w:rsid w:val="0034419A"/>
    <w:rsid w:val="00346A23"/>
    <w:rsid w:val="003473D6"/>
    <w:rsid w:val="00356BBD"/>
    <w:rsid w:val="00361124"/>
    <w:rsid w:val="00362A8B"/>
    <w:rsid w:val="00362E1C"/>
    <w:rsid w:val="00391F78"/>
    <w:rsid w:val="003A270C"/>
    <w:rsid w:val="003A37C9"/>
    <w:rsid w:val="003A7AE4"/>
    <w:rsid w:val="003B227F"/>
    <w:rsid w:val="003B615A"/>
    <w:rsid w:val="003C1605"/>
    <w:rsid w:val="003C6489"/>
    <w:rsid w:val="003E382B"/>
    <w:rsid w:val="003E49AA"/>
    <w:rsid w:val="003E5088"/>
    <w:rsid w:val="003E6480"/>
    <w:rsid w:val="00406C35"/>
    <w:rsid w:val="0041232B"/>
    <w:rsid w:val="004157DB"/>
    <w:rsid w:val="0042488A"/>
    <w:rsid w:val="00430332"/>
    <w:rsid w:val="004355A3"/>
    <w:rsid w:val="00436E5D"/>
    <w:rsid w:val="00440A22"/>
    <w:rsid w:val="00446153"/>
    <w:rsid w:val="004544CC"/>
    <w:rsid w:val="004569C9"/>
    <w:rsid w:val="00461107"/>
    <w:rsid w:val="004642A9"/>
    <w:rsid w:val="00470B11"/>
    <w:rsid w:val="00477A61"/>
    <w:rsid w:val="0049293E"/>
    <w:rsid w:val="00494679"/>
    <w:rsid w:val="004947E9"/>
    <w:rsid w:val="004C2DF0"/>
    <w:rsid w:val="004C4AD6"/>
    <w:rsid w:val="004C6B81"/>
    <w:rsid w:val="004D424B"/>
    <w:rsid w:val="004E1798"/>
    <w:rsid w:val="004F2D29"/>
    <w:rsid w:val="00510372"/>
    <w:rsid w:val="005105B7"/>
    <w:rsid w:val="00512C0E"/>
    <w:rsid w:val="005166FC"/>
    <w:rsid w:val="00517041"/>
    <w:rsid w:val="005226BD"/>
    <w:rsid w:val="005262CF"/>
    <w:rsid w:val="00531ABD"/>
    <w:rsid w:val="00547057"/>
    <w:rsid w:val="00547D97"/>
    <w:rsid w:val="005530CA"/>
    <w:rsid w:val="00553643"/>
    <w:rsid w:val="00554AEA"/>
    <w:rsid w:val="0055687E"/>
    <w:rsid w:val="00561B79"/>
    <w:rsid w:val="005620B6"/>
    <w:rsid w:val="00572C8C"/>
    <w:rsid w:val="005748EA"/>
    <w:rsid w:val="00575D93"/>
    <w:rsid w:val="00576144"/>
    <w:rsid w:val="00595F58"/>
    <w:rsid w:val="00597B2C"/>
    <w:rsid w:val="005A2F9D"/>
    <w:rsid w:val="005B1648"/>
    <w:rsid w:val="005B5ECB"/>
    <w:rsid w:val="005C1DC3"/>
    <w:rsid w:val="005D0F35"/>
    <w:rsid w:val="005E43B4"/>
    <w:rsid w:val="005E650D"/>
    <w:rsid w:val="005F0F82"/>
    <w:rsid w:val="005F4456"/>
    <w:rsid w:val="00602689"/>
    <w:rsid w:val="00602FD4"/>
    <w:rsid w:val="006234E2"/>
    <w:rsid w:val="00627596"/>
    <w:rsid w:val="00630D27"/>
    <w:rsid w:val="006315DF"/>
    <w:rsid w:val="00634CA7"/>
    <w:rsid w:val="00641B12"/>
    <w:rsid w:val="00643AC8"/>
    <w:rsid w:val="00644D37"/>
    <w:rsid w:val="00655C32"/>
    <w:rsid w:val="00663241"/>
    <w:rsid w:val="00670E0B"/>
    <w:rsid w:val="00671FBC"/>
    <w:rsid w:val="00673BAD"/>
    <w:rsid w:val="00677426"/>
    <w:rsid w:val="00694821"/>
    <w:rsid w:val="006948CC"/>
    <w:rsid w:val="00697507"/>
    <w:rsid w:val="006A4282"/>
    <w:rsid w:val="006B097E"/>
    <w:rsid w:val="006B697B"/>
    <w:rsid w:val="006E1B77"/>
    <w:rsid w:val="006E2F26"/>
    <w:rsid w:val="006E528A"/>
    <w:rsid w:val="006E77C5"/>
    <w:rsid w:val="006E7C30"/>
    <w:rsid w:val="006F7AB7"/>
    <w:rsid w:val="00703160"/>
    <w:rsid w:val="00704EBF"/>
    <w:rsid w:val="00704F87"/>
    <w:rsid w:val="0070535F"/>
    <w:rsid w:val="00705E30"/>
    <w:rsid w:val="00723BAB"/>
    <w:rsid w:val="00724EA9"/>
    <w:rsid w:val="00727372"/>
    <w:rsid w:val="0072749A"/>
    <w:rsid w:val="00732B09"/>
    <w:rsid w:val="00736C26"/>
    <w:rsid w:val="00737282"/>
    <w:rsid w:val="00747B9D"/>
    <w:rsid w:val="00757003"/>
    <w:rsid w:val="00760AA0"/>
    <w:rsid w:val="00771F16"/>
    <w:rsid w:val="00773650"/>
    <w:rsid w:val="00782BED"/>
    <w:rsid w:val="00782F38"/>
    <w:rsid w:val="00786711"/>
    <w:rsid w:val="007954FA"/>
    <w:rsid w:val="007966CC"/>
    <w:rsid w:val="007A61F9"/>
    <w:rsid w:val="007C3BCB"/>
    <w:rsid w:val="007C4AE6"/>
    <w:rsid w:val="007C744F"/>
    <w:rsid w:val="007D2F91"/>
    <w:rsid w:val="007D43A7"/>
    <w:rsid w:val="007D4816"/>
    <w:rsid w:val="007D6F54"/>
    <w:rsid w:val="007D7981"/>
    <w:rsid w:val="007E055E"/>
    <w:rsid w:val="007E2895"/>
    <w:rsid w:val="007E4ECD"/>
    <w:rsid w:val="007E521C"/>
    <w:rsid w:val="007E7351"/>
    <w:rsid w:val="007F1048"/>
    <w:rsid w:val="007F4E65"/>
    <w:rsid w:val="00803141"/>
    <w:rsid w:val="0080528E"/>
    <w:rsid w:val="00811A19"/>
    <w:rsid w:val="008139B4"/>
    <w:rsid w:val="00820207"/>
    <w:rsid w:val="008314E2"/>
    <w:rsid w:val="008379D1"/>
    <w:rsid w:val="00845CE6"/>
    <w:rsid w:val="00846716"/>
    <w:rsid w:val="00851A10"/>
    <w:rsid w:val="00853CBF"/>
    <w:rsid w:val="008605E4"/>
    <w:rsid w:val="008634F3"/>
    <w:rsid w:val="00865A3F"/>
    <w:rsid w:val="00866CEB"/>
    <w:rsid w:val="00881AFB"/>
    <w:rsid w:val="008919BD"/>
    <w:rsid w:val="00893A7D"/>
    <w:rsid w:val="0089440F"/>
    <w:rsid w:val="008963F7"/>
    <w:rsid w:val="008977A2"/>
    <w:rsid w:val="008A06AE"/>
    <w:rsid w:val="008B05D5"/>
    <w:rsid w:val="008C180E"/>
    <w:rsid w:val="008C1DFF"/>
    <w:rsid w:val="008D0C62"/>
    <w:rsid w:val="008D58BC"/>
    <w:rsid w:val="008E31A5"/>
    <w:rsid w:val="008E4E5D"/>
    <w:rsid w:val="00902C8B"/>
    <w:rsid w:val="00922914"/>
    <w:rsid w:val="00924A51"/>
    <w:rsid w:val="00924BDC"/>
    <w:rsid w:val="00934D88"/>
    <w:rsid w:val="00951EC5"/>
    <w:rsid w:val="00960EA2"/>
    <w:rsid w:val="00961B70"/>
    <w:rsid w:val="00965DC4"/>
    <w:rsid w:val="00970F6F"/>
    <w:rsid w:val="00973D21"/>
    <w:rsid w:val="00975553"/>
    <w:rsid w:val="00977EAD"/>
    <w:rsid w:val="00982364"/>
    <w:rsid w:val="00986302"/>
    <w:rsid w:val="00990622"/>
    <w:rsid w:val="009A3156"/>
    <w:rsid w:val="009A4E86"/>
    <w:rsid w:val="009B15CD"/>
    <w:rsid w:val="009C1AF0"/>
    <w:rsid w:val="009C7AA7"/>
    <w:rsid w:val="009D00DF"/>
    <w:rsid w:val="009D2A55"/>
    <w:rsid w:val="009D52CE"/>
    <w:rsid w:val="009E0F9A"/>
    <w:rsid w:val="009E491B"/>
    <w:rsid w:val="009F1DA8"/>
    <w:rsid w:val="009F4F1C"/>
    <w:rsid w:val="009F52B2"/>
    <w:rsid w:val="009F5C71"/>
    <w:rsid w:val="009F7AA2"/>
    <w:rsid w:val="00A054D0"/>
    <w:rsid w:val="00A15670"/>
    <w:rsid w:val="00A2641C"/>
    <w:rsid w:val="00A269B5"/>
    <w:rsid w:val="00A273AA"/>
    <w:rsid w:val="00A31982"/>
    <w:rsid w:val="00A32320"/>
    <w:rsid w:val="00A37388"/>
    <w:rsid w:val="00A505A4"/>
    <w:rsid w:val="00A55369"/>
    <w:rsid w:val="00A56CB6"/>
    <w:rsid w:val="00A631A6"/>
    <w:rsid w:val="00A70019"/>
    <w:rsid w:val="00A743FC"/>
    <w:rsid w:val="00AA0242"/>
    <w:rsid w:val="00AA1BF7"/>
    <w:rsid w:val="00AA2F7A"/>
    <w:rsid w:val="00AA7F98"/>
    <w:rsid w:val="00AC0C2E"/>
    <w:rsid w:val="00AC1393"/>
    <w:rsid w:val="00AC1F67"/>
    <w:rsid w:val="00AC6FE6"/>
    <w:rsid w:val="00AE161E"/>
    <w:rsid w:val="00AE3E35"/>
    <w:rsid w:val="00AF44F6"/>
    <w:rsid w:val="00AF5EB0"/>
    <w:rsid w:val="00AF6C1B"/>
    <w:rsid w:val="00B12EEE"/>
    <w:rsid w:val="00B155BC"/>
    <w:rsid w:val="00B157B3"/>
    <w:rsid w:val="00B3732F"/>
    <w:rsid w:val="00B378E5"/>
    <w:rsid w:val="00B401FB"/>
    <w:rsid w:val="00B43CF4"/>
    <w:rsid w:val="00B43D72"/>
    <w:rsid w:val="00B63D44"/>
    <w:rsid w:val="00B75CE0"/>
    <w:rsid w:val="00B87DB1"/>
    <w:rsid w:val="00B91A7C"/>
    <w:rsid w:val="00B94A7B"/>
    <w:rsid w:val="00BA231D"/>
    <w:rsid w:val="00BB3FBD"/>
    <w:rsid w:val="00BB55D7"/>
    <w:rsid w:val="00BB67EC"/>
    <w:rsid w:val="00BC1FAA"/>
    <w:rsid w:val="00BC6914"/>
    <w:rsid w:val="00BD7A40"/>
    <w:rsid w:val="00BE04EC"/>
    <w:rsid w:val="00BE09B8"/>
    <w:rsid w:val="00BE3AA8"/>
    <w:rsid w:val="00BF470E"/>
    <w:rsid w:val="00C02CAB"/>
    <w:rsid w:val="00C05829"/>
    <w:rsid w:val="00C062E3"/>
    <w:rsid w:val="00C10DAF"/>
    <w:rsid w:val="00C15619"/>
    <w:rsid w:val="00C16063"/>
    <w:rsid w:val="00C169E2"/>
    <w:rsid w:val="00C22F22"/>
    <w:rsid w:val="00C25E72"/>
    <w:rsid w:val="00C42D3B"/>
    <w:rsid w:val="00C44EBE"/>
    <w:rsid w:val="00C5048F"/>
    <w:rsid w:val="00C5544D"/>
    <w:rsid w:val="00C5663A"/>
    <w:rsid w:val="00C61133"/>
    <w:rsid w:val="00C639CE"/>
    <w:rsid w:val="00C67FA4"/>
    <w:rsid w:val="00C7017F"/>
    <w:rsid w:val="00C74131"/>
    <w:rsid w:val="00C7447B"/>
    <w:rsid w:val="00C81883"/>
    <w:rsid w:val="00C81A5A"/>
    <w:rsid w:val="00C85969"/>
    <w:rsid w:val="00CA38F6"/>
    <w:rsid w:val="00CB1027"/>
    <w:rsid w:val="00CB2281"/>
    <w:rsid w:val="00CC357D"/>
    <w:rsid w:val="00CD02FB"/>
    <w:rsid w:val="00CD53D4"/>
    <w:rsid w:val="00CD7325"/>
    <w:rsid w:val="00CE7C0E"/>
    <w:rsid w:val="00CF0234"/>
    <w:rsid w:val="00CF1661"/>
    <w:rsid w:val="00D02D50"/>
    <w:rsid w:val="00D04230"/>
    <w:rsid w:val="00D212CA"/>
    <w:rsid w:val="00D21BE2"/>
    <w:rsid w:val="00D238B1"/>
    <w:rsid w:val="00D25B3A"/>
    <w:rsid w:val="00D2711E"/>
    <w:rsid w:val="00D30548"/>
    <w:rsid w:val="00D3518D"/>
    <w:rsid w:val="00D43E6C"/>
    <w:rsid w:val="00D44942"/>
    <w:rsid w:val="00D4611E"/>
    <w:rsid w:val="00D4718B"/>
    <w:rsid w:val="00D506ED"/>
    <w:rsid w:val="00D53ED8"/>
    <w:rsid w:val="00D5517C"/>
    <w:rsid w:val="00D60D65"/>
    <w:rsid w:val="00D612ED"/>
    <w:rsid w:val="00D643CF"/>
    <w:rsid w:val="00D64FF3"/>
    <w:rsid w:val="00D85A0D"/>
    <w:rsid w:val="00D86496"/>
    <w:rsid w:val="00D869CE"/>
    <w:rsid w:val="00D9032F"/>
    <w:rsid w:val="00D94C0F"/>
    <w:rsid w:val="00D954A2"/>
    <w:rsid w:val="00D97501"/>
    <w:rsid w:val="00DA55A7"/>
    <w:rsid w:val="00DA72C7"/>
    <w:rsid w:val="00DB093C"/>
    <w:rsid w:val="00DB5D65"/>
    <w:rsid w:val="00DB6787"/>
    <w:rsid w:val="00DC32A2"/>
    <w:rsid w:val="00DC3708"/>
    <w:rsid w:val="00DD0593"/>
    <w:rsid w:val="00DD2C85"/>
    <w:rsid w:val="00DD3C3F"/>
    <w:rsid w:val="00DD64D3"/>
    <w:rsid w:val="00DE26F9"/>
    <w:rsid w:val="00DE4964"/>
    <w:rsid w:val="00DE604F"/>
    <w:rsid w:val="00DE7277"/>
    <w:rsid w:val="00DE7877"/>
    <w:rsid w:val="00DF16DB"/>
    <w:rsid w:val="00DF2251"/>
    <w:rsid w:val="00DF4422"/>
    <w:rsid w:val="00E0279B"/>
    <w:rsid w:val="00E02E05"/>
    <w:rsid w:val="00E170B5"/>
    <w:rsid w:val="00E220DD"/>
    <w:rsid w:val="00E30532"/>
    <w:rsid w:val="00E315AF"/>
    <w:rsid w:val="00E35DDD"/>
    <w:rsid w:val="00E35DFB"/>
    <w:rsid w:val="00E36B9A"/>
    <w:rsid w:val="00E40C8F"/>
    <w:rsid w:val="00E41135"/>
    <w:rsid w:val="00E412F4"/>
    <w:rsid w:val="00E62466"/>
    <w:rsid w:val="00E7007C"/>
    <w:rsid w:val="00E97AB2"/>
    <w:rsid w:val="00EA611C"/>
    <w:rsid w:val="00EA76D0"/>
    <w:rsid w:val="00EB1906"/>
    <w:rsid w:val="00EB5A35"/>
    <w:rsid w:val="00EC747E"/>
    <w:rsid w:val="00EC757A"/>
    <w:rsid w:val="00ED3C02"/>
    <w:rsid w:val="00EE716D"/>
    <w:rsid w:val="00EF6F1F"/>
    <w:rsid w:val="00F02F39"/>
    <w:rsid w:val="00F03DCA"/>
    <w:rsid w:val="00F06A6F"/>
    <w:rsid w:val="00F14198"/>
    <w:rsid w:val="00F22C54"/>
    <w:rsid w:val="00F248BF"/>
    <w:rsid w:val="00F3103D"/>
    <w:rsid w:val="00F45C2D"/>
    <w:rsid w:val="00F464F7"/>
    <w:rsid w:val="00F50858"/>
    <w:rsid w:val="00F50DE4"/>
    <w:rsid w:val="00F53262"/>
    <w:rsid w:val="00F538E3"/>
    <w:rsid w:val="00F5508F"/>
    <w:rsid w:val="00F62BD5"/>
    <w:rsid w:val="00F64DE1"/>
    <w:rsid w:val="00F65CB9"/>
    <w:rsid w:val="00F67E94"/>
    <w:rsid w:val="00F70DD8"/>
    <w:rsid w:val="00F71592"/>
    <w:rsid w:val="00F77DF0"/>
    <w:rsid w:val="00F803E3"/>
    <w:rsid w:val="00F86178"/>
    <w:rsid w:val="00F9727D"/>
    <w:rsid w:val="00FA3121"/>
    <w:rsid w:val="00FA7A38"/>
    <w:rsid w:val="00FB05FA"/>
    <w:rsid w:val="00FB5A7A"/>
    <w:rsid w:val="00FC37B7"/>
    <w:rsid w:val="00FC44B5"/>
    <w:rsid w:val="00FE1CAF"/>
    <w:rsid w:val="00FE3ABE"/>
    <w:rsid w:val="00FE3D23"/>
    <w:rsid w:val="00FE5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link w:val="EncabezadoCar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character" w:customStyle="1" w:styleId="EncabezadoCar">
    <w:name w:val="Encabezado Car"/>
    <w:link w:val="Encabezado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Prrafodelista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n">
    <w:name w:val="Revision"/>
    <w:hidden/>
    <w:uiPriority w:val="99"/>
    <w:semiHidden/>
    <w:rsid w:val="005F0F82"/>
    <w:rPr>
      <w:sz w:val="24"/>
      <w:szCs w:val="24"/>
      <w:lang w:val="es-ES"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link w:val="EncabezadoCar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character" w:customStyle="1" w:styleId="EncabezadoCar">
    <w:name w:val="Encabezado Car"/>
    <w:link w:val="Encabezado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Prrafodelista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n">
    <w:name w:val="Revision"/>
    <w:hidden/>
    <w:uiPriority w:val="99"/>
    <w:semiHidden/>
    <w:rsid w:val="005F0F82"/>
    <w:rPr>
      <w:sz w:val="24"/>
      <w:szCs w:val="24"/>
      <w:lang w:val="es-E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estriaentecnologiamedica@senacyt.gob.pa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estriaentecnologiamedica@senacyt.gob.p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6FF89-AC01-1447-9666-F7AC057EC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682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4549</CharactersWithSpaces>
  <SharedDoc>false</SharedDoc>
  <HLinks>
    <vt:vector size="12" baseType="variant">
      <vt:variant>
        <vt:i4>6619159</vt:i4>
      </vt:variant>
      <vt:variant>
        <vt:i4>3</vt:i4>
      </vt:variant>
      <vt:variant>
        <vt:i4>0</vt:i4>
      </vt:variant>
      <vt:variant>
        <vt:i4>5</vt:i4>
      </vt:variant>
      <vt:variant>
        <vt:lpwstr>mailto:pregradosalud@senacyt.gob.pa</vt:lpwstr>
      </vt:variant>
      <vt:variant>
        <vt:lpwstr/>
      </vt:variant>
      <vt:variant>
        <vt:i4>6619159</vt:i4>
      </vt:variant>
      <vt:variant>
        <vt:i4>0</vt:i4>
      </vt:variant>
      <vt:variant>
        <vt:i4>0</vt:i4>
      </vt:variant>
      <vt:variant>
        <vt:i4>5</vt:i4>
      </vt:variant>
      <vt:variant>
        <vt:lpwstr>mailto:pregradosalud@senacyt.gob.pa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ilaguna</dc:creator>
  <cp:lastModifiedBy>agaitan</cp:lastModifiedBy>
  <cp:revision>4</cp:revision>
  <cp:lastPrinted>2015-06-29T19:42:00Z</cp:lastPrinted>
  <dcterms:created xsi:type="dcterms:W3CDTF">2015-06-29T19:43:00Z</dcterms:created>
  <dcterms:modified xsi:type="dcterms:W3CDTF">2015-07-03T19:24:00Z</dcterms:modified>
</cp:coreProperties>
</file>