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7" w:type="pct"/>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35"/>
      </w:tblGrid>
      <w:tr w:rsidR="006B097E" w:rsidRPr="00F7140D" w:rsidTr="0021291F">
        <w:trPr>
          <w:trHeight w:val="694"/>
        </w:trPr>
        <w:tc>
          <w:tcPr>
            <w:tcW w:w="5000" w:type="pct"/>
            <w:tcBorders>
              <w:top w:val="single" w:sz="24" w:space="0" w:color="auto"/>
              <w:left w:val="single" w:sz="24" w:space="0" w:color="auto"/>
              <w:bottom w:val="single" w:sz="18" w:space="0" w:color="auto"/>
              <w:right w:val="single" w:sz="24" w:space="0" w:color="auto"/>
            </w:tcBorders>
            <w:shd w:val="clear" w:color="auto" w:fill="17365D"/>
            <w:vAlign w:val="center"/>
          </w:tcPr>
          <w:p w:rsidR="00E86213" w:rsidRPr="00F7140D" w:rsidRDefault="00E86213" w:rsidP="00E86213">
            <w:pPr>
              <w:spacing w:before="120"/>
              <w:jc w:val="center"/>
              <w:rPr>
                <w:rFonts w:ascii="Calibri" w:hAnsi="Calibri" w:cs="Arial"/>
                <w:b/>
                <w:color w:val="FFFFFF"/>
                <w:sz w:val="18"/>
                <w:szCs w:val="18"/>
              </w:rPr>
            </w:pPr>
            <w:r w:rsidRPr="00F7140D">
              <w:rPr>
                <w:rFonts w:ascii="Calibri" w:hAnsi="Calibri" w:cs="Arial"/>
                <w:b/>
                <w:color w:val="FFFFFF"/>
                <w:sz w:val="18"/>
                <w:szCs w:val="18"/>
              </w:rPr>
              <w:t>ANUNCIO DE CONVOCATORIA PÚBLICA</w:t>
            </w:r>
          </w:p>
          <w:p w:rsidR="00E86213" w:rsidRPr="00F7140D" w:rsidRDefault="00E86213" w:rsidP="00E86213">
            <w:pPr>
              <w:spacing w:before="120"/>
              <w:jc w:val="center"/>
              <w:rPr>
                <w:rFonts w:ascii="Calibri" w:hAnsi="Calibri" w:cs="Arial"/>
                <w:b/>
                <w:color w:val="FFFFFF"/>
                <w:sz w:val="18"/>
                <w:szCs w:val="18"/>
              </w:rPr>
            </w:pPr>
            <w:r w:rsidRPr="00F7140D">
              <w:rPr>
                <w:rFonts w:ascii="Calibri" w:hAnsi="Calibri" w:cs="Arial"/>
                <w:b/>
                <w:color w:val="FFFFFF"/>
                <w:sz w:val="18"/>
                <w:szCs w:val="18"/>
              </w:rPr>
              <w:t>PROGRAMA DE BECAS IFARHU-SENACYT</w:t>
            </w:r>
          </w:p>
          <w:p w:rsidR="00F7140D" w:rsidRPr="00141099" w:rsidRDefault="00F7140D" w:rsidP="00E86213">
            <w:pPr>
              <w:spacing w:before="120"/>
              <w:jc w:val="center"/>
              <w:rPr>
                <w:rFonts w:ascii="Calibri" w:hAnsi="Calibri" w:cs="Arial"/>
                <w:b/>
                <w:color w:val="FFFFFF" w:themeColor="background1"/>
                <w:sz w:val="18"/>
                <w:szCs w:val="18"/>
              </w:rPr>
            </w:pPr>
            <w:r w:rsidRPr="00141099">
              <w:rPr>
                <w:rFonts w:ascii="Calibri" w:hAnsi="Calibri" w:cs="Arial"/>
                <w:b/>
                <w:color w:val="FFFFFF" w:themeColor="background1"/>
                <w:sz w:val="18"/>
                <w:szCs w:val="18"/>
              </w:rPr>
              <w:t>SUBPROGRAMA DE BECAS DE PREGRADO DE EXCELENCIA</w:t>
            </w:r>
          </w:p>
          <w:p w:rsidR="00E86213" w:rsidRPr="00141099" w:rsidRDefault="002F40F0" w:rsidP="00E86213">
            <w:pPr>
              <w:shd w:val="clear" w:color="auto" w:fill="17365D"/>
              <w:jc w:val="center"/>
              <w:rPr>
                <w:rFonts w:ascii="Calibri" w:hAnsi="Calibri" w:cs="Calibri"/>
                <w:b/>
                <w:color w:val="FFFFFF" w:themeColor="background1"/>
                <w:sz w:val="18"/>
                <w:szCs w:val="18"/>
                <w:lang w:val="es-PA"/>
              </w:rPr>
            </w:pPr>
            <w:r w:rsidRPr="00141099">
              <w:rPr>
                <w:rFonts w:ascii="Calibri" w:hAnsi="Calibri" w:cs="Arial"/>
                <w:b/>
                <w:color w:val="FFFFFF" w:themeColor="background1"/>
                <w:sz w:val="18"/>
                <w:szCs w:val="18"/>
              </w:rPr>
              <w:t>LICENCIATURA EN MEDICINA NUCLEAR</w:t>
            </w:r>
            <w:r w:rsidR="00E86213" w:rsidRPr="00141099">
              <w:rPr>
                <w:rFonts w:ascii="Calibri" w:hAnsi="Calibri" w:cs="Calibri"/>
                <w:b/>
                <w:color w:val="FFFFFF" w:themeColor="background1"/>
                <w:sz w:val="18"/>
                <w:szCs w:val="18"/>
                <w:lang w:val="es-PA"/>
              </w:rPr>
              <w:t xml:space="preserve"> </w:t>
            </w:r>
            <w:r w:rsidR="00723FD8" w:rsidRPr="00141099">
              <w:rPr>
                <w:rFonts w:ascii="Calibri" w:hAnsi="Calibri" w:cs="Calibri"/>
                <w:b/>
                <w:color w:val="FFFFFF" w:themeColor="background1"/>
                <w:sz w:val="18"/>
                <w:szCs w:val="18"/>
                <w:lang w:val="es-PA"/>
              </w:rPr>
              <w:t>EN EL EXTRANJERO</w:t>
            </w:r>
          </w:p>
          <w:p w:rsidR="00F7140D" w:rsidRPr="00141099" w:rsidRDefault="00F7140D" w:rsidP="00F7140D">
            <w:pPr>
              <w:shd w:val="clear" w:color="auto" w:fill="17365D"/>
              <w:jc w:val="center"/>
              <w:rPr>
                <w:rFonts w:ascii="Calibri" w:hAnsi="Calibri" w:cs="Arial"/>
                <w:b/>
                <w:color w:val="FFFFFF" w:themeColor="background1"/>
                <w:sz w:val="18"/>
                <w:szCs w:val="18"/>
              </w:rPr>
            </w:pPr>
            <w:r w:rsidRPr="00141099">
              <w:rPr>
                <w:rFonts w:ascii="Calibri" w:hAnsi="Calibri" w:cs="Arial"/>
                <w:b/>
                <w:color w:val="FFFFFF" w:themeColor="background1"/>
                <w:sz w:val="18"/>
                <w:szCs w:val="18"/>
              </w:rPr>
              <w:t xml:space="preserve">CONVENIO DE COOPERACIÓN EDUCATIVA SUSCRITO ENTRE EL MINSA, CSS, IFARHU Y SENACYT </w:t>
            </w:r>
          </w:p>
          <w:p w:rsidR="00F7140D" w:rsidRPr="00141099" w:rsidRDefault="00F7140D" w:rsidP="00E86213">
            <w:pPr>
              <w:shd w:val="clear" w:color="auto" w:fill="17365D"/>
              <w:jc w:val="center"/>
              <w:rPr>
                <w:rFonts w:ascii="Calibri" w:hAnsi="Calibri" w:cs="Calibri"/>
                <w:b/>
                <w:color w:val="FFFFFF" w:themeColor="background1"/>
                <w:sz w:val="18"/>
                <w:szCs w:val="18"/>
              </w:rPr>
            </w:pPr>
          </w:p>
          <w:p w:rsidR="003C76E2" w:rsidRPr="00F7140D" w:rsidRDefault="00E86213" w:rsidP="00E86213">
            <w:pPr>
              <w:jc w:val="center"/>
              <w:rPr>
                <w:rFonts w:ascii="Calibri" w:hAnsi="Calibri" w:cs="Calibri"/>
                <w:sz w:val="18"/>
                <w:szCs w:val="18"/>
              </w:rPr>
            </w:pPr>
            <w:r w:rsidRPr="00F7140D">
              <w:rPr>
                <w:rFonts w:ascii="Calibri" w:hAnsi="Calibri" w:cs="Calibri"/>
                <w:b/>
                <w:sz w:val="18"/>
                <w:szCs w:val="18"/>
                <w:shd w:val="clear" w:color="auto" w:fill="17365D"/>
              </w:rPr>
              <w:t>Resolución del Consejo Directivo del IFARHU No. 127 del 24 de marzo de 2010,</w:t>
            </w:r>
            <w:r w:rsidRPr="00F7140D">
              <w:rPr>
                <w:rFonts w:ascii="Calibri" w:hAnsi="Calibri" w:cs="Calibri"/>
                <w:sz w:val="18"/>
                <w:szCs w:val="18"/>
                <w:shd w:val="clear" w:color="auto" w:fill="17365D"/>
              </w:rPr>
              <w:t xml:space="preserve"> </w:t>
            </w:r>
            <w:r w:rsidRPr="00F7140D">
              <w:rPr>
                <w:rFonts w:ascii="Calibri" w:hAnsi="Calibri" w:cs="Calibri"/>
                <w:b/>
                <w:sz w:val="18"/>
                <w:szCs w:val="18"/>
                <w:shd w:val="clear" w:color="auto" w:fill="17365D"/>
              </w:rPr>
              <w:t xml:space="preserve"> por medio de la cual se adopta el Reglamento de Becas IFARHU-SENACY</w:t>
            </w:r>
            <w:r w:rsidR="00542708" w:rsidRPr="00F7140D">
              <w:rPr>
                <w:rFonts w:ascii="Calibri" w:hAnsi="Calibri" w:cs="Calibri"/>
                <w:b/>
                <w:sz w:val="18"/>
                <w:szCs w:val="18"/>
                <w:shd w:val="clear" w:color="auto" w:fill="17365D"/>
              </w:rPr>
              <w:t>T</w:t>
            </w:r>
          </w:p>
        </w:tc>
      </w:tr>
      <w:tr w:rsidR="006B097E" w:rsidRPr="00F7140D" w:rsidTr="0021291F">
        <w:trPr>
          <w:trHeight w:val="372"/>
        </w:trPr>
        <w:tc>
          <w:tcPr>
            <w:tcW w:w="5000" w:type="pct"/>
            <w:tcBorders>
              <w:top w:val="single" w:sz="18" w:space="0" w:color="auto"/>
              <w:left w:val="single" w:sz="18" w:space="0" w:color="auto"/>
              <w:bottom w:val="single" w:sz="4" w:space="0" w:color="auto"/>
              <w:right w:val="single" w:sz="18" w:space="0" w:color="auto"/>
            </w:tcBorders>
            <w:shd w:val="clear" w:color="auto" w:fill="auto"/>
            <w:vAlign w:val="center"/>
          </w:tcPr>
          <w:p w:rsidR="00457A78" w:rsidRPr="00F7140D" w:rsidRDefault="006B097E" w:rsidP="007E185B">
            <w:pPr>
              <w:spacing w:before="120" w:after="120"/>
              <w:jc w:val="both"/>
              <w:rPr>
                <w:rFonts w:ascii="Calibri" w:hAnsi="Calibri" w:cs="Calibri"/>
                <w:sz w:val="18"/>
                <w:szCs w:val="18"/>
              </w:rPr>
            </w:pPr>
            <w:r w:rsidRPr="00F7140D">
              <w:rPr>
                <w:rFonts w:ascii="Calibri" w:hAnsi="Calibri" w:cs="Calibri"/>
                <w:b/>
                <w:sz w:val="18"/>
                <w:szCs w:val="18"/>
              </w:rPr>
              <w:t>DIRIGIDA A:</w:t>
            </w:r>
            <w:bookmarkStart w:id="0" w:name="OLE_LINK1"/>
            <w:r w:rsidRPr="00F7140D">
              <w:rPr>
                <w:rFonts w:ascii="Calibri" w:hAnsi="Calibri" w:cs="Calibri"/>
                <w:b/>
                <w:sz w:val="18"/>
                <w:szCs w:val="18"/>
              </w:rPr>
              <w:t xml:space="preserve"> </w:t>
            </w:r>
            <w:bookmarkEnd w:id="0"/>
            <w:r w:rsidR="00D37658" w:rsidRPr="00F7140D">
              <w:rPr>
                <w:rFonts w:ascii="Calibri" w:hAnsi="Calibri" w:cs="Calibri"/>
                <w:sz w:val="18"/>
                <w:szCs w:val="18"/>
              </w:rPr>
              <w:t>Estudiantes panameños que</w:t>
            </w:r>
            <w:r w:rsidR="00285FD3" w:rsidRPr="00F7140D">
              <w:rPr>
                <w:rFonts w:ascii="Calibri" w:hAnsi="Calibri" w:cs="Calibri"/>
                <w:sz w:val="18"/>
                <w:szCs w:val="18"/>
              </w:rPr>
              <w:t xml:space="preserve"> posean título de bachiller </w:t>
            </w:r>
            <w:r w:rsidR="009F0206" w:rsidRPr="00F7140D">
              <w:rPr>
                <w:rFonts w:ascii="Calibri" w:hAnsi="Calibri" w:cs="Calibri"/>
                <w:sz w:val="18"/>
                <w:szCs w:val="18"/>
              </w:rPr>
              <w:t xml:space="preserve">en ciencias </w:t>
            </w:r>
            <w:r w:rsidR="00D655E9" w:rsidRPr="00F7140D">
              <w:rPr>
                <w:rFonts w:ascii="Calibri" w:hAnsi="Calibri" w:cs="Calibri"/>
                <w:sz w:val="18"/>
                <w:szCs w:val="18"/>
              </w:rPr>
              <w:t xml:space="preserve">otorgado por </w:t>
            </w:r>
            <w:r w:rsidR="006C345C" w:rsidRPr="00F7140D">
              <w:rPr>
                <w:rFonts w:ascii="Calibri" w:hAnsi="Calibri" w:cs="Calibri"/>
                <w:sz w:val="18"/>
                <w:szCs w:val="18"/>
              </w:rPr>
              <w:t>u</w:t>
            </w:r>
            <w:r w:rsidR="00F7140D" w:rsidRPr="00F7140D">
              <w:rPr>
                <w:rFonts w:ascii="Calibri" w:hAnsi="Calibri" w:cs="Calibri"/>
                <w:sz w:val="18"/>
                <w:szCs w:val="18"/>
              </w:rPr>
              <w:t>n centro de estudios secundario</w:t>
            </w:r>
            <w:r w:rsidR="007E185B">
              <w:rPr>
                <w:rFonts w:ascii="Calibri" w:hAnsi="Calibri" w:cs="Calibri"/>
                <w:sz w:val="18"/>
                <w:szCs w:val="18"/>
              </w:rPr>
              <w:t>s</w:t>
            </w:r>
            <w:r w:rsidR="006C345C" w:rsidRPr="00F7140D">
              <w:rPr>
                <w:rFonts w:ascii="Calibri" w:hAnsi="Calibri" w:cs="Calibri"/>
                <w:sz w:val="18"/>
                <w:szCs w:val="18"/>
              </w:rPr>
              <w:t xml:space="preserve">, debidamente reconocido por la entidad competente en Panamá, que tengan </w:t>
            </w:r>
            <w:r w:rsidR="004164E0" w:rsidRPr="00F7140D">
              <w:rPr>
                <w:rFonts w:ascii="Calibri" w:hAnsi="Calibri" w:cs="Calibri"/>
                <w:sz w:val="18"/>
                <w:szCs w:val="18"/>
              </w:rPr>
              <w:t xml:space="preserve">la intención de realizar </w:t>
            </w:r>
            <w:r w:rsidR="00386529" w:rsidRPr="00F7140D">
              <w:rPr>
                <w:rFonts w:ascii="Calibri" w:hAnsi="Calibri" w:cs="Calibri"/>
                <w:sz w:val="18"/>
                <w:szCs w:val="18"/>
              </w:rPr>
              <w:t xml:space="preserve">estudios de </w:t>
            </w:r>
            <w:r w:rsidR="002F40F0" w:rsidRPr="00F7140D">
              <w:rPr>
                <w:rFonts w:ascii="Calibri" w:hAnsi="Calibri" w:cs="Calibri"/>
                <w:sz w:val="18"/>
                <w:szCs w:val="18"/>
              </w:rPr>
              <w:t>Medicina Nuclear</w:t>
            </w:r>
            <w:r w:rsidR="00E86213" w:rsidRPr="00F7140D">
              <w:rPr>
                <w:rFonts w:ascii="Calibri" w:hAnsi="Calibri" w:cs="Calibri"/>
                <w:sz w:val="18"/>
                <w:szCs w:val="18"/>
              </w:rPr>
              <w:t xml:space="preserve"> en </w:t>
            </w:r>
            <w:r w:rsidR="004164E0" w:rsidRPr="00F7140D">
              <w:rPr>
                <w:rFonts w:ascii="Calibri" w:hAnsi="Calibri" w:cs="Calibri"/>
                <w:sz w:val="18"/>
                <w:szCs w:val="18"/>
              </w:rPr>
              <w:t>universidades de excelencia en el extranjero</w:t>
            </w:r>
            <w:r w:rsidR="00285FD3" w:rsidRPr="00F7140D">
              <w:rPr>
                <w:rFonts w:ascii="Calibri" w:hAnsi="Calibri" w:cs="Calibri"/>
                <w:sz w:val="18"/>
                <w:szCs w:val="18"/>
              </w:rPr>
              <w:t>.</w:t>
            </w:r>
            <w:r w:rsidR="00E30AA4" w:rsidRPr="00F7140D">
              <w:rPr>
                <w:rFonts w:ascii="Calibri" w:hAnsi="Calibri" w:cs="Calibri"/>
                <w:sz w:val="18"/>
                <w:szCs w:val="18"/>
              </w:rPr>
              <w:t xml:space="preserve"> </w:t>
            </w:r>
            <w:r w:rsidR="00D37658" w:rsidRPr="00F7140D">
              <w:rPr>
                <w:rFonts w:ascii="Calibri" w:hAnsi="Calibri" w:cs="Calibri"/>
                <w:sz w:val="18"/>
                <w:szCs w:val="18"/>
              </w:rPr>
              <w:t xml:space="preserve"> </w:t>
            </w:r>
          </w:p>
        </w:tc>
      </w:tr>
      <w:tr w:rsidR="002020DF" w:rsidRPr="00F7140D" w:rsidTr="0021291F">
        <w:trPr>
          <w:trHeight w:val="372"/>
        </w:trPr>
        <w:tc>
          <w:tcPr>
            <w:tcW w:w="5000" w:type="pct"/>
            <w:tcBorders>
              <w:top w:val="single" w:sz="4" w:space="0" w:color="auto"/>
              <w:left w:val="single" w:sz="18" w:space="0" w:color="auto"/>
              <w:right w:val="single" w:sz="18" w:space="0" w:color="auto"/>
            </w:tcBorders>
            <w:shd w:val="clear" w:color="auto" w:fill="auto"/>
            <w:vAlign w:val="center"/>
          </w:tcPr>
          <w:p w:rsidR="002020DF" w:rsidRPr="00F7140D" w:rsidRDefault="002020DF" w:rsidP="00C165CF">
            <w:pPr>
              <w:spacing w:before="120" w:after="120"/>
              <w:jc w:val="both"/>
              <w:rPr>
                <w:rFonts w:ascii="Calibri" w:hAnsi="Calibri" w:cs="Calibri"/>
                <w:b/>
                <w:sz w:val="18"/>
                <w:szCs w:val="18"/>
              </w:rPr>
            </w:pPr>
            <w:r w:rsidRPr="00F7140D">
              <w:rPr>
                <w:rFonts w:ascii="Calibri" w:hAnsi="Calibri" w:cs="Arial"/>
                <w:b/>
                <w:sz w:val="18"/>
                <w:szCs w:val="18"/>
              </w:rPr>
              <w:t xml:space="preserve"> OBJETIVO: </w:t>
            </w:r>
            <w:r w:rsidRPr="00F7140D">
              <w:rPr>
                <w:rFonts w:ascii="Calibri" w:hAnsi="Calibri" w:cs="Calibri"/>
                <w:sz w:val="18"/>
                <w:szCs w:val="18"/>
              </w:rPr>
              <w:t>Este programa está diseñado para fortalecer el proceso de formación de nuevo recurso humano especializado para mejorar la calidad del servicio de salud  en regiones del país previamente identificadas por el MINSA y la CSS.</w:t>
            </w:r>
          </w:p>
        </w:tc>
      </w:tr>
      <w:tr w:rsidR="002020DF" w:rsidRPr="00F7140D" w:rsidTr="0021291F">
        <w:trPr>
          <w:trHeight w:val="642"/>
        </w:trPr>
        <w:tc>
          <w:tcPr>
            <w:tcW w:w="5000" w:type="pct"/>
            <w:tcBorders>
              <w:left w:val="single" w:sz="18" w:space="0" w:color="auto"/>
              <w:right w:val="single" w:sz="18" w:space="0" w:color="auto"/>
            </w:tcBorders>
            <w:shd w:val="clear" w:color="auto" w:fill="auto"/>
          </w:tcPr>
          <w:p w:rsidR="002F40F0" w:rsidRPr="00F7140D" w:rsidRDefault="002020DF" w:rsidP="002F40F0">
            <w:pPr>
              <w:spacing w:before="120"/>
              <w:jc w:val="both"/>
              <w:rPr>
                <w:rFonts w:ascii="Calibri" w:hAnsi="Calibri" w:cs="Calibri"/>
                <w:b/>
                <w:sz w:val="18"/>
                <w:szCs w:val="18"/>
              </w:rPr>
            </w:pPr>
            <w:r w:rsidRPr="00F7140D">
              <w:rPr>
                <w:rFonts w:ascii="Calibri" w:hAnsi="Calibri" w:cs="Calibri"/>
                <w:b/>
                <w:sz w:val="18"/>
                <w:szCs w:val="18"/>
              </w:rPr>
              <w:t>DURACIÓN</w:t>
            </w:r>
            <w:r w:rsidR="00B626CF" w:rsidRPr="00F7140D">
              <w:rPr>
                <w:rFonts w:ascii="Calibri" w:hAnsi="Calibri" w:cs="Calibri"/>
                <w:b/>
                <w:sz w:val="18"/>
                <w:szCs w:val="18"/>
              </w:rPr>
              <w:t xml:space="preserve">: </w:t>
            </w:r>
            <w:r w:rsidR="00B626CF" w:rsidRPr="00141099">
              <w:rPr>
                <w:rFonts w:ascii="Calibri" w:hAnsi="Calibri" w:cs="Calibri"/>
                <w:sz w:val="18"/>
                <w:szCs w:val="18"/>
              </w:rPr>
              <w:t>La</w:t>
            </w:r>
            <w:r w:rsidR="002F40F0" w:rsidRPr="00F7140D">
              <w:rPr>
                <w:rFonts w:ascii="Calibri" w:hAnsi="Calibri" w:cs="Calibri"/>
                <w:sz w:val="18"/>
                <w:szCs w:val="18"/>
              </w:rPr>
              <w:t xml:space="preserve"> beca tendrá una duración máxima de cinco (5) años.</w:t>
            </w:r>
          </w:p>
          <w:p w:rsidR="00F7140D" w:rsidRPr="00F7140D" w:rsidRDefault="00F7140D" w:rsidP="00D01281">
            <w:pPr>
              <w:spacing w:before="120"/>
              <w:jc w:val="both"/>
              <w:rPr>
                <w:rFonts w:ascii="Calibri" w:hAnsi="Calibri" w:cs="Calibri"/>
                <w:sz w:val="18"/>
                <w:szCs w:val="18"/>
              </w:rPr>
            </w:pPr>
            <w:r w:rsidRPr="00F7140D">
              <w:rPr>
                <w:rFonts w:ascii="Calibri" w:hAnsi="Calibri" w:cs="Calibri"/>
                <w:b/>
                <w:sz w:val="18"/>
                <w:szCs w:val="18"/>
              </w:rPr>
              <w:t xml:space="preserve">MONTOS: </w:t>
            </w:r>
            <w:r w:rsidRPr="00F7140D">
              <w:rPr>
                <w:rFonts w:ascii="Calibri" w:hAnsi="Calibri" w:cs="Calibri"/>
                <w:sz w:val="18"/>
                <w:szCs w:val="18"/>
              </w:rPr>
              <w:t xml:space="preserve">La beca cubrirá hasta el 100%, según los rubros permitidos en el Reglamento de Becas IFARHU-SENACYT. </w:t>
            </w:r>
          </w:p>
          <w:p w:rsidR="00D01281" w:rsidRPr="00F7140D" w:rsidRDefault="00141099" w:rsidP="007E185B">
            <w:pPr>
              <w:spacing w:before="120"/>
              <w:jc w:val="both"/>
              <w:rPr>
                <w:rFonts w:ascii="Calibri" w:hAnsi="Calibri" w:cs="Calibri"/>
                <w:sz w:val="18"/>
                <w:szCs w:val="18"/>
              </w:rPr>
            </w:pPr>
            <w:r>
              <w:rPr>
                <w:rFonts w:ascii="Calibri" w:hAnsi="Calibri" w:cs="Calibri"/>
                <w:sz w:val="18"/>
                <w:szCs w:val="18"/>
              </w:rPr>
              <w:t xml:space="preserve">Esta beca tiene como condición que al retornar los becarios de sus estudios deberán laborar en </w:t>
            </w:r>
            <w:r w:rsidR="007E185B">
              <w:rPr>
                <w:rFonts w:ascii="Calibri" w:hAnsi="Calibri" w:cs="Calibri"/>
                <w:sz w:val="18"/>
                <w:szCs w:val="18"/>
              </w:rPr>
              <w:t xml:space="preserve">el </w:t>
            </w:r>
            <w:r>
              <w:rPr>
                <w:rFonts w:ascii="Calibri" w:hAnsi="Calibri" w:cs="Calibri"/>
                <w:sz w:val="18"/>
                <w:szCs w:val="18"/>
              </w:rPr>
              <w:t>centro o región de salud señalados</w:t>
            </w:r>
            <w:r w:rsidR="003F67EC">
              <w:rPr>
                <w:rFonts w:ascii="Calibri" w:hAnsi="Calibri" w:cs="Calibri"/>
                <w:sz w:val="18"/>
                <w:szCs w:val="18"/>
              </w:rPr>
              <w:t xml:space="preserve"> por el MINSA o la CSS</w:t>
            </w:r>
            <w:r>
              <w:rPr>
                <w:rFonts w:ascii="Calibri" w:hAnsi="Calibri" w:cs="Calibri"/>
                <w:sz w:val="18"/>
                <w:szCs w:val="18"/>
              </w:rPr>
              <w:t xml:space="preserve">, por el doble del tiempo de su formación. </w:t>
            </w:r>
            <w:r w:rsidR="00D01281" w:rsidRPr="00F7140D">
              <w:rPr>
                <w:rFonts w:ascii="Calibri" w:hAnsi="Calibri" w:cs="Calibri"/>
                <w:sz w:val="18"/>
                <w:szCs w:val="18"/>
              </w:rPr>
              <w:t xml:space="preserve">El becario tendrá un plazo de 3 meses para presentar </w:t>
            </w:r>
            <w:r w:rsidR="007E185B">
              <w:rPr>
                <w:rFonts w:ascii="Calibri" w:hAnsi="Calibri" w:cs="Calibri"/>
                <w:sz w:val="18"/>
                <w:szCs w:val="18"/>
              </w:rPr>
              <w:t xml:space="preserve">la </w:t>
            </w:r>
            <w:r w:rsidR="00D01281" w:rsidRPr="00F7140D">
              <w:rPr>
                <w:rFonts w:ascii="Calibri" w:hAnsi="Calibri" w:cs="Calibri"/>
                <w:sz w:val="18"/>
                <w:szCs w:val="18"/>
              </w:rPr>
              <w:t xml:space="preserve">idoneidad otorgada por el Consejo Técnico de Salud del MINSA, ante la institución contratante, una vez se haya reportado en el país. </w:t>
            </w:r>
            <w:r>
              <w:rPr>
                <w:rFonts w:ascii="Calibri" w:hAnsi="Calibri" w:cs="Calibri"/>
                <w:sz w:val="18"/>
                <w:szCs w:val="18"/>
              </w:rPr>
              <w:t>El</w:t>
            </w:r>
            <w:r w:rsidR="007E185B">
              <w:rPr>
                <w:rFonts w:ascii="Calibri" w:hAnsi="Calibri" w:cs="Calibri"/>
                <w:sz w:val="18"/>
                <w:szCs w:val="18"/>
              </w:rPr>
              <w:t xml:space="preserve"> MINSA o la CSS, </w:t>
            </w:r>
            <w:r w:rsidR="00D01281" w:rsidRPr="00F7140D">
              <w:rPr>
                <w:rFonts w:ascii="Calibri" w:hAnsi="Calibri" w:cs="Calibri"/>
                <w:sz w:val="18"/>
                <w:szCs w:val="18"/>
              </w:rPr>
              <w:t xml:space="preserve"> tendrán un plazo de 6 meses para contratarlos una vez present</w:t>
            </w:r>
            <w:r>
              <w:rPr>
                <w:rFonts w:ascii="Calibri" w:hAnsi="Calibri" w:cs="Calibri"/>
                <w:sz w:val="18"/>
                <w:szCs w:val="18"/>
              </w:rPr>
              <w:t>en</w:t>
            </w:r>
            <w:r w:rsidR="00D01281" w:rsidRPr="00F7140D">
              <w:rPr>
                <w:rFonts w:ascii="Calibri" w:hAnsi="Calibri" w:cs="Calibri"/>
                <w:sz w:val="18"/>
                <w:szCs w:val="18"/>
              </w:rPr>
              <w:t xml:space="preserve"> su idoneidad. </w:t>
            </w:r>
          </w:p>
        </w:tc>
      </w:tr>
      <w:tr w:rsidR="006B097E" w:rsidRPr="00F7140D" w:rsidTr="0021291F">
        <w:trPr>
          <w:trHeight w:val="356"/>
        </w:trPr>
        <w:tc>
          <w:tcPr>
            <w:tcW w:w="5000" w:type="pct"/>
            <w:tcBorders>
              <w:left w:val="single" w:sz="18" w:space="0" w:color="auto"/>
              <w:bottom w:val="single" w:sz="18" w:space="0" w:color="auto"/>
              <w:right w:val="single" w:sz="18" w:space="0" w:color="auto"/>
            </w:tcBorders>
            <w:shd w:val="clear" w:color="auto" w:fill="17365D"/>
          </w:tcPr>
          <w:p w:rsidR="006B097E" w:rsidRPr="00F7140D" w:rsidRDefault="00386529" w:rsidP="00D655E9">
            <w:pPr>
              <w:widowControl w:val="0"/>
              <w:spacing w:before="120" w:after="120"/>
              <w:jc w:val="center"/>
              <w:rPr>
                <w:rFonts w:ascii="Calibri" w:hAnsi="Calibri" w:cs="Calibri"/>
                <w:sz w:val="18"/>
                <w:szCs w:val="18"/>
                <w:lang w:val="es-PA"/>
              </w:rPr>
            </w:pPr>
            <w:r w:rsidRPr="00F7140D">
              <w:rPr>
                <w:rFonts w:ascii="Calibri" w:hAnsi="Calibri" w:cs="Calibri"/>
                <w:b/>
                <w:color w:val="FFFFFF"/>
                <w:sz w:val="18"/>
                <w:szCs w:val="18"/>
              </w:rPr>
              <w:t>REQUISITOS</w:t>
            </w:r>
          </w:p>
        </w:tc>
      </w:tr>
      <w:tr w:rsidR="006B097E" w:rsidRPr="00F7140D" w:rsidTr="0021291F">
        <w:trPr>
          <w:trHeight w:val="642"/>
        </w:trPr>
        <w:tc>
          <w:tcPr>
            <w:tcW w:w="5000" w:type="pct"/>
            <w:tcBorders>
              <w:left w:val="single" w:sz="18" w:space="0" w:color="auto"/>
              <w:bottom w:val="nil"/>
              <w:right w:val="single" w:sz="18" w:space="0" w:color="auto"/>
            </w:tcBorders>
            <w:shd w:val="clear" w:color="auto" w:fill="auto"/>
          </w:tcPr>
          <w:p w:rsidR="006B097E" w:rsidRPr="00F7140D" w:rsidRDefault="005A17DA" w:rsidP="006B097E">
            <w:pPr>
              <w:widowControl w:val="0"/>
              <w:spacing w:before="120"/>
              <w:jc w:val="both"/>
              <w:rPr>
                <w:rFonts w:asciiTheme="minorHAnsi" w:hAnsiTheme="minorHAnsi"/>
                <w:b/>
                <w:sz w:val="18"/>
                <w:szCs w:val="18"/>
              </w:rPr>
            </w:pPr>
            <w:r w:rsidRPr="00F7140D">
              <w:rPr>
                <w:rFonts w:asciiTheme="minorHAnsi" w:hAnsiTheme="minorHAnsi"/>
                <w:b/>
                <w:sz w:val="18"/>
                <w:szCs w:val="18"/>
                <w:lang w:val="es-PA"/>
              </w:rPr>
              <w:t>REQUISITOS:</w:t>
            </w:r>
            <w:r w:rsidRPr="00F7140D">
              <w:rPr>
                <w:rFonts w:asciiTheme="minorHAnsi" w:hAnsiTheme="minorHAnsi"/>
                <w:sz w:val="18"/>
                <w:szCs w:val="18"/>
                <w:lang w:val="es-PA"/>
              </w:rPr>
              <w:t xml:space="preserve"> Todos los candidatos deben presentar</w:t>
            </w:r>
            <w:r w:rsidR="003F67EC">
              <w:rPr>
                <w:rFonts w:asciiTheme="minorHAnsi" w:hAnsiTheme="minorHAnsi"/>
                <w:sz w:val="18"/>
                <w:szCs w:val="18"/>
                <w:lang w:val="es-PA"/>
              </w:rPr>
              <w:t xml:space="preserve"> los siguientes documentos:</w:t>
            </w:r>
            <w:r w:rsidR="009652E8">
              <w:rPr>
                <w:rFonts w:asciiTheme="minorHAnsi" w:hAnsiTheme="minorHAnsi"/>
                <w:sz w:val="18"/>
                <w:szCs w:val="18"/>
                <w:lang w:val="es-PA"/>
              </w:rPr>
              <w:t xml:space="preserve"> F</w:t>
            </w:r>
            <w:r w:rsidRPr="00F7140D">
              <w:rPr>
                <w:rFonts w:asciiTheme="minorHAnsi" w:hAnsiTheme="minorHAnsi"/>
                <w:sz w:val="18"/>
                <w:szCs w:val="18"/>
                <w:lang w:val="es-PA"/>
              </w:rPr>
              <w:t xml:space="preserve">ormulario de solicitud completo, </w:t>
            </w:r>
            <w:r w:rsidR="003F67EC">
              <w:rPr>
                <w:rFonts w:asciiTheme="minorHAnsi" w:hAnsiTheme="minorHAnsi"/>
                <w:sz w:val="18"/>
                <w:szCs w:val="18"/>
                <w:lang w:val="es-PA"/>
              </w:rPr>
              <w:t xml:space="preserve">copia del </w:t>
            </w:r>
            <w:r w:rsidRPr="00F7140D">
              <w:rPr>
                <w:rFonts w:asciiTheme="minorHAnsi" w:hAnsiTheme="minorHAnsi"/>
                <w:sz w:val="18"/>
                <w:szCs w:val="18"/>
                <w:lang w:val="es-PA"/>
              </w:rPr>
              <w:t>título de bachiller en ciencias</w:t>
            </w:r>
            <w:r w:rsidR="003F67EC">
              <w:rPr>
                <w:rFonts w:asciiTheme="minorHAnsi" w:hAnsiTheme="minorHAnsi"/>
                <w:sz w:val="18"/>
                <w:szCs w:val="18"/>
                <w:lang w:val="es-PA"/>
              </w:rPr>
              <w:t>, copia de los créditos en los que se observe</w:t>
            </w:r>
            <w:r w:rsidRPr="00F7140D">
              <w:rPr>
                <w:rFonts w:asciiTheme="minorHAnsi" w:hAnsiTheme="minorHAnsi"/>
                <w:sz w:val="18"/>
                <w:szCs w:val="18"/>
                <w:lang w:val="es-PA"/>
              </w:rPr>
              <w:t xml:space="preserve"> </w:t>
            </w:r>
            <w:r w:rsidR="003F67EC">
              <w:rPr>
                <w:rFonts w:asciiTheme="minorHAnsi" w:hAnsiTheme="minorHAnsi"/>
                <w:sz w:val="18"/>
                <w:szCs w:val="18"/>
                <w:lang w:val="es-PA"/>
              </w:rPr>
              <w:t xml:space="preserve">un </w:t>
            </w:r>
            <w:r w:rsidRPr="00F7140D">
              <w:rPr>
                <w:rFonts w:asciiTheme="minorHAnsi" w:hAnsiTheme="minorHAnsi"/>
                <w:sz w:val="18"/>
                <w:szCs w:val="18"/>
                <w:lang w:val="es-PA"/>
              </w:rPr>
              <w:t>promedio general mínimo de 4.0 en base a 5.0 o equivalente</w:t>
            </w:r>
            <w:r w:rsidR="00F7140D" w:rsidRPr="00F7140D">
              <w:rPr>
                <w:rFonts w:asciiTheme="minorHAnsi" w:hAnsiTheme="minorHAnsi"/>
                <w:sz w:val="18"/>
                <w:szCs w:val="18"/>
                <w:lang w:val="es-PA"/>
              </w:rPr>
              <w:t xml:space="preserve"> </w:t>
            </w:r>
            <w:r w:rsidR="00F7140D" w:rsidRPr="003F67EC">
              <w:rPr>
                <w:rFonts w:asciiTheme="minorHAnsi" w:hAnsiTheme="minorHAnsi"/>
                <w:sz w:val="18"/>
                <w:szCs w:val="18"/>
                <w:lang w:val="es-PA"/>
              </w:rPr>
              <w:t>autenticados por el IFARHU</w:t>
            </w:r>
            <w:r w:rsidRPr="003F67EC">
              <w:rPr>
                <w:rFonts w:asciiTheme="minorHAnsi" w:hAnsiTheme="minorHAnsi"/>
                <w:sz w:val="18"/>
                <w:szCs w:val="18"/>
                <w:lang w:val="es-PA"/>
              </w:rPr>
              <w:t>,</w:t>
            </w:r>
            <w:r w:rsidRPr="00F7140D">
              <w:rPr>
                <w:rFonts w:asciiTheme="minorHAnsi" w:hAnsiTheme="minorHAnsi"/>
                <w:sz w:val="18"/>
                <w:szCs w:val="18"/>
                <w:lang w:val="es-PA"/>
              </w:rPr>
              <w:t xml:space="preserve"> presentar </w:t>
            </w:r>
            <w:r w:rsidR="004857E2">
              <w:rPr>
                <w:rFonts w:asciiTheme="minorHAnsi" w:hAnsiTheme="minorHAnsi"/>
                <w:sz w:val="18"/>
                <w:szCs w:val="18"/>
                <w:lang w:val="es-PA"/>
              </w:rPr>
              <w:t>constancia</w:t>
            </w:r>
            <w:r w:rsidRPr="00F7140D">
              <w:rPr>
                <w:rFonts w:asciiTheme="minorHAnsi" w:hAnsiTheme="minorHAnsi"/>
                <w:sz w:val="18"/>
                <w:szCs w:val="18"/>
                <w:lang w:val="es-PA"/>
              </w:rPr>
              <w:t xml:space="preserve"> del proceso de ad</w:t>
            </w:r>
            <w:r w:rsidR="00F7140D" w:rsidRPr="00F7140D">
              <w:rPr>
                <w:rFonts w:asciiTheme="minorHAnsi" w:hAnsiTheme="minorHAnsi"/>
                <w:sz w:val="18"/>
                <w:szCs w:val="18"/>
                <w:lang w:val="es-PA"/>
              </w:rPr>
              <w:t xml:space="preserve">misión al programa, </w:t>
            </w:r>
            <w:r w:rsidRPr="00F7140D">
              <w:rPr>
                <w:rFonts w:asciiTheme="minorHAnsi" w:hAnsiTheme="minorHAnsi"/>
                <w:sz w:val="18"/>
                <w:szCs w:val="18"/>
                <w:lang w:val="es-PA"/>
              </w:rPr>
              <w:t xml:space="preserve">Paz y Salvo del IFARHU, Paz y Salvo de la  SENACYT, presentar </w:t>
            </w:r>
            <w:r w:rsidRPr="00D13975">
              <w:rPr>
                <w:rFonts w:asciiTheme="minorHAnsi" w:hAnsiTheme="minorHAnsi"/>
                <w:sz w:val="18"/>
                <w:szCs w:val="18"/>
                <w:lang w:val="es-PA"/>
              </w:rPr>
              <w:t>tres (3) cartas de recomendación profesionales o académicas</w:t>
            </w:r>
            <w:r w:rsidR="003E0F70">
              <w:rPr>
                <w:rFonts w:asciiTheme="minorHAnsi" w:hAnsiTheme="minorHAnsi"/>
                <w:sz w:val="18"/>
                <w:szCs w:val="18"/>
                <w:lang w:val="es-PA"/>
              </w:rPr>
              <w:t xml:space="preserve"> membretadas</w:t>
            </w:r>
            <w:r w:rsidRPr="00D13975">
              <w:rPr>
                <w:rFonts w:asciiTheme="minorHAnsi" w:hAnsiTheme="minorHAnsi"/>
                <w:sz w:val="18"/>
                <w:szCs w:val="18"/>
                <w:lang w:val="es-PA"/>
              </w:rPr>
              <w:t>, ensayo que describa el impacto de los estudios en el país, copia de cédula, hoja de vida, contar con certificación médica de buena condición de salud</w:t>
            </w:r>
            <w:r w:rsidRPr="00F7140D">
              <w:rPr>
                <w:rFonts w:asciiTheme="minorHAnsi" w:hAnsiTheme="minorHAnsi"/>
                <w:sz w:val="18"/>
                <w:szCs w:val="18"/>
                <w:lang w:val="es-PA"/>
              </w:rPr>
              <w:t xml:space="preserve"> física y mental emitida por una institución pública, declaración </w:t>
            </w:r>
            <w:r w:rsidR="00B626CF" w:rsidRPr="00F7140D">
              <w:rPr>
                <w:rFonts w:asciiTheme="minorHAnsi" w:hAnsiTheme="minorHAnsi"/>
                <w:sz w:val="18"/>
                <w:szCs w:val="18"/>
                <w:lang w:val="es-PA"/>
              </w:rPr>
              <w:t>j</w:t>
            </w:r>
            <w:r w:rsidRPr="00F7140D">
              <w:rPr>
                <w:rFonts w:asciiTheme="minorHAnsi" w:hAnsiTheme="minorHAnsi"/>
                <w:sz w:val="18"/>
                <w:szCs w:val="18"/>
                <w:lang w:val="es-PA"/>
              </w:rPr>
              <w:t xml:space="preserve">urada firmada por el aspirante que ha leído y aceptado el reglamento de beca. </w:t>
            </w:r>
            <w:r w:rsidR="00143FFE">
              <w:rPr>
                <w:rFonts w:asciiTheme="minorHAnsi" w:hAnsiTheme="minorHAnsi"/>
                <w:sz w:val="18"/>
                <w:szCs w:val="18"/>
                <w:lang w:val="es-PA"/>
              </w:rPr>
              <w:t xml:space="preserve">Cumplir con los demás requisitos que exige el reglamento del programa de becas. </w:t>
            </w:r>
            <w:r w:rsidRPr="00F7140D">
              <w:rPr>
                <w:rFonts w:asciiTheme="minorHAnsi" w:hAnsiTheme="minorHAnsi"/>
                <w:sz w:val="18"/>
                <w:szCs w:val="18"/>
                <w:lang w:val="es-PA"/>
              </w:rPr>
              <w:t xml:space="preserve">Los aspirantes deben entregar toda la documentación que está en la lista de verificación de la página web de SENACYT.  </w:t>
            </w:r>
          </w:p>
          <w:p w:rsidR="009F0206" w:rsidRPr="00143FFE" w:rsidRDefault="00143FFE" w:rsidP="005A17DA">
            <w:pPr>
              <w:pStyle w:val="Sinespaciado"/>
              <w:ind w:right="180"/>
              <w:jc w:val="both"/>
              <w:rPr>
                <w:rFonts w:asciiTheme="minorHAnsi" w:hAnsiTheme="minorHAnsi"/>
                <w:sz w:val="20"/>
                <w:szCs w:val="18"/>
                <w:lang w:val="es-PA"/>
              </w:rPr>
            </w:pPr>
            <w:r w:rsidRPr="00143FFE">
              <w:rPr>
                <w:rFonts w:cs="Calibri"/>
                <w:sz w:val="18"/>
                <w:szCs w:val="17"/>
                <w:lang w:val="es-PA"/>
              </w:rPr>
              <w:t xml:space="preserve">No podrán aplicar en esta convocatoria los candidatos que ya posean  nivel académico de </w:t>
            </w:r>
            <w:r w:rsidR="00D13975">
              <w:rPr>
                <w:rFonts w:cs="Calibri"/>
                <w:sz w:val="18"/>
                <w:szCs w:val="17"/>
                <w:lang w:val="es-PA"/>
              </w:rPr>
              <w:t>licenciatura</w:t>
            </w:r>
            <w:r w:rsidRPr="00143FFE">
              <w:rPr>
                <w:rFonts w:cs="Calibri"/>
                <w:sz w:val="18"/>
                <w:szCs w:val="17"/>
                <w:lang w:val="es-PA"/>
              </w:rPr>
              <w:t>.</w:t>
            </w:r>
            <w:r w:rsidR="00D655E9" w:rsidRPr="00143FFE">
              <w:rPr>
                <w:rFonts w:asciiTheme="minorHAnsi" w:hAnsiTheme="minorHAnsi"/>
                <w:sz w:val="20"/>
                <w:szCs w:val="18"/>
                <w:lang w:val="es-PA"/>
              </w:rPr>
              <w:t xml:space="preserve"> </w:t>
            </w:r>
          </w:p>
          <w:p w:rsidR="00AF7B41" w:rsidRPr="00F7140D" w:rsidRDefault="009F0206" w:rsidP="005A17DA">
            <w:pPr>
              <w:pStyle w:val="Sinespaciado"/>
              <w:ind w:right="180"/>
              <w:jc w:val="both"/>
              <w:rPr>
                <w:rFonts w:ascii="Times New Roman" w:hAnsi="Times New Roman"/>
                <w:sz w:val="18"/>
                <w:szCs w:val="18"/>
                <w:lang w:val="es-PA"/>
              </w:rPr>
            </w:pPr>
            <w:r w:rsidRPr="00F7140D">
              <w:rPr>
                <w:rFonts w:asciiTheme="minorHAnsi" w:hAnsiTheme="minorHAnsi"/>
                <w:sz w:val="18"/>
                <w:szCs w:val="18"/>
                <w:lang w:val="es-PA"/>
              </w:rPr>
              <w:t>Se exceptúa para esta convocatoria el requisito de tener por lo menos dos años de residencia en Panamá previos a la aplicación en la convocatoria.</w:t>
            </w:r>
          </w:p>
        </w:tc>
      </w:tr>
      <w:tr w:rsidR="006B097E" w:rsidRPr="00F7140D" w:rsidTr="0021291F">
        <w:trPr>
          <w:trHeight w:val="258"/>
        </w:trPr>
        <w:tc>
          <w:tcPr>
            <w:tcW w:w="5000" w:type="pct"/>
            <w:tcBorders>
              <w:top w:val="single" w:sz="18" w:space="0" w:color="auto"/>
              <w:left w:val="single" w:sz="24" w:space="0" w:color="auto"/>
              <w:bottom w:val="single" w:sz="18" w:space="0" w:color="auto"/>
              <w:right w:val="single" w:sz="24" w:space="0" w:color="auto"/>
            </w:tcBorders>
            <w:shd w:val="clear" w:color="auto" w:fill="17365D"/>
          </w:tcPr>
          <w:p w:rsidR="006B097E" w:rsidRPr="00F7140D" w:rsidRDefault="00865AF0" w:rsidP="00D655E9">
            <w:pPr>
              <w:spacing w:before="120" w:after="120"/>
              <w:ind w:left="57"/>
              <w:jc w:val="center"/>
              <w:rPr>
                <w:rFonts w:ascii="Calibri" w:hAnsi="Calibri" w:cs="Calibri"/>
                <w:b/>
                <w:color w:val="FFFFFF"/>
                <w:sz w:val="18"/>
                <w:szCs w:val="18"/>
              </w:rPr>
            </w:pPr>
            <w:r w:rsidRPr="00F7140D">
              <w:rPr>
                <w:rFonts w:ascii="Calibri" w:hAnsi="Calibri" w:cs="Calibri"/>
                <w:b/>
                <w:color w:val="FFFFFF"/>
                <w:sz w:val="18"/>
                <w:szCs w:val="18"/>
              </w:rPr>
              <w:t>FECHA Y PLAZO</w:t>
            </w:r>
            <w:r w:rsidR="001F4F30" w:rsidRPr="00F7140D">
              <w:rPr>
                <w:rFonts w:ascii="Calibri" w:hAnsi="Calibri" w:cs="Calibri"/>
                <w:b/>
                <w:color w:val="FFFFFF"/>
                <w:sz w:val="18"/>
                <w:szCs w:val="18"/>
              </w:rPr>
              <w:t>S</w:t>
            </w:r>
            <w:r w:rsidRPr="00F7140D">
              <w:rPr>
                <w:rFonts w:ascii="Calibri" w:hAnsi="Calibri" w:cs="Calibri"/>
                <w:b/>
                <w:color w:val="FFFFFF"/>
                <w:sz w:val="18"/>
                <w:szCs w:val="18"/>
              </w:rPr>
              <w:t xml:space="preserve"> DE PRESENTACIÓN</w:t>
            </w:r>
          </w:p>
        </w:tc>
      </w:tr>
      <w:tr w:rsidR="002020DF" w:rsidRPr="00F7140D" w:rsidTr="0021291F">
        <w:trPr>
          <w:trHeight w:val="642"/>
        </w:trPr>
        <w:tc>
          <w:tcPr>
            <w:tcW w:w="5000" w:type="pct"/>
            <w:tcBorders>
              <w:top w:val="nil"/>
              <w:left w:val="single" w:sz="18" w:space="0" w:color="auto"/>
              <w:right w:val="single" w:sz="18" w:space="0" w:color="auto"/>
            </w:tcBorders>
            <w:shd w:val="clear" w:color="auto" w:fill="auto"/>
          </w:tcPr>
          <w:p w:rsidR="002020DF" w:rsidRPr="00F7140D" w:rsidRDefault="002020DF" w:rsidP="00C165CF">
            <w:pPr>
              <w:spacing w:before="120" w:after="120"/>
              <w:rPr>
                <w:rFonts w:ascii="Calibri" w:hAnsi="Calibri" w:cs="Calibri"/>
                <w:b/>
                <w:sz w:val="18"/>
                <w:szCs w:val="18"/>
              </w:rPr>
            </w:pPr>
            <w:r w:rsidRPr="00F7140D">
              <w:rPr>
                <w:rFonts w:ascii="Calibri" w:hAnsi="Calibri" w:cs="Calibri"/>
                <w:b/>
                <w:sz w:val="18"/>
                <w:szCs w:val="18"/>
              </w:rPr>
              <w:t xml:space="preserve">FECHA DE APERTURA DE LA CONVOCATORIA:    </w:t>
            </w:r>
            <w:r w:rsidR="00D13975">
              <w:rPr>
                <w:rFonts w:ascii="Calibri" w:hAnsi="Calibri" w:cs="Calibri"/>
                <w:b/>
                <w:sz w:val="18"/>
                <w:szCs w:val="18"/>
              </w:rPr>
              <w:t>16</w:t>
            </w:r>
            <w:r w:rsidR="00D01281" w:rsidRPr="00F7140D">
              <w:rPr>
                <w:rFonts w:ascii="Calibri" w:hAnsi="Calibri" w:cs="Calibri"/>
                <w:b/>
                <w:sz w:val="18"/>
                <w:szCs w:val="18"/>
              </w:rPr>
              <w:t xml:space="preserve"> </w:t>
            </w:r>
            <w:r w:rsidRPr="00F7140D">
              <w:rPr>
                <w:rFonts w:ascii="Calibri" w:hAnsi="Calibri" w:cs="Calibri"/>
                <w:b/>
                <w:sz w:val="18"/>
                <w:szCs w:val="18"/>
              </w:rPr>
              <w:t xml:space="preserve"> DE </w:t>
            </w:r>
            <w:r w:rsidR="00D13975">
              <w:rPr>
                <w:rFonts w:ascii="Calibri" w:hAnsi="Calibri" w:cs="Calibri"/>
                <w:b/>
                <w:sz w:val="18"/>
                <w:szCs w:val="18"/>
              </w:rPr>
              <w:t xml:space="preserve">NOVIEMBRE </w:t>
            </w:r>
            <w:r w:rsidRPr="00F7140D">
              <w:rPr>
                <w:rFonts w:ascii="Calibri" w:hAnsi="Calibri" w:cs="Calibri"/>
                <w:b/>
                <w:sz w:val="18"/>
                <w:szCs w:val="18"/>
              </w:rPr>
              <w:t>DE 2015</w:t>
            </w:r>
          </w:p>
          <w:p w:rsidR="002020DF" w:rsidRPr="00F7140D" w:rsidRDefault="002020DF" w:rsidP="00D13975">
            <w:pPr>
              <w:spacing w:after="120"/>
              <w:rPr>
                <w:rFonts w:ascii="Calibri" w:hAnsi="Calibri" w:cs="Calibri"/>
                <w:sz w:val="18"/>
                <w:szCs w:val="18"/>
              </w:rPr>
            </w:pPr>
            <w:r w:rsidRPr="00F7140D">
              <w:rPr>
                <w:rFonts w:ascii="Calibri" w:hAnsi="Calibri" w:cs="Calibri"/>
                <w:b/>
                <w:sz w:val="18"/>
                <w:szCs w:val="18"/>
              </w:rPr>
              <w:t xml:space="preserve">PLAZO PARA ENTREGA </w:t>
            </w:r>
            <w:r w:rsidR="00723FD8" w:rsidRPr="00F7140D">
              <w:rPr>
                <w:rFonts w:ascii="Calibri" w:hAnsi="Calibri" w:cs="Calibri"/>
                <w:b/>
                <w:sz w:val="18"/>
                <w:szCs w:val="18"/>
              </w:rPr>
              <w:t xml:space="preserve">DE SOLICITUD:                  </w:t>
            </w:r>
            <w:r w:rsidR="00D13975">
              <w:rPr>
                <w:rFonts w:ascii="Calibri" w:hAnsi="Calibri" w:cs="Calibri"/>
                <w:b/>
                <w:sz w:val="18"/>
                <w:szCs w:val="18"/>
              </w:rPr>
              <w:t>29</w:t>
            </w:r>
            <w:r w:rsidR="00BA0CE4" w:rsidRPr="00F7140D">
              <w:rPr>
                <w:rFonts w:ascii="Calibri" w:hAnsi="Calibri" w:cs="Calibri"/>
                <w:b/>
                <w:sz w:val="18"/>
                <w:szCs w:val="18"/>
              </w:rPr>
              <w:t xml:space="preserve"> DE </w:t>
            </w:r>
            <w:r w:rsidR="00AE44EE" w:rsidRPr="00F7140D">
              <w:rPr>
                <w:rFonts w:ascii="Calibri" w:hAnsi="Calibri" w:cs="Calibri"/>
                <w:b/>
                <w:sz w:val="18"/>
                <w:szCs w:val="18"/>
              </w:rPr>
              <w:t>MARZO</w:t>
            </w:r>
            <w:r w:rsidR="003F4987" w:rsidRPr="00F7140D">
              <w:rPr>
                <w:rFonts w:ascii="Calibri" w:hAnsi="Calibri" w:cs="Calibri"/>
                <w:b/>
                <w:sz w:val="18"/>
                <w:szCs w:val="18"/>
              </w:rPr>
              <w:t xml:space="preserve"> DE </w:t>
            </w:r>
            <w:r w:rsidR="00BA0CE4" w:rsidRPr="00F7140D">
              <w:rPr>
                <w:rFonts w:ascii="Calibri" w:hAnsi="Calibri" w:cs="Calibri"/>
                <w:b/>
                <w:sz w:val="18"/>
                <w:szCs w:val="18"/>
              </w:rPr>
              <w:t>2016</w:t>
            </w:r>
            <w:r w:rsidR="003F4987" w:rsidRPr="00F7140D">
              <w:rPr>
                <w:rFonts w:ascii="Calibri" w:hAnsi="Calibri" w:cs="Calibri"/>
                <w:b/>
                <w:sz w:val="18"/>
                <w:szCs w:val="18"/>
              </w:rPr>
              <w:t xml:space="preserve"> a </w:t>
            </w:r>
            <w:r w:rsidRPr="00F7140D">
              <w:rPr>
                <w:rFonts w:ascii="Calibri" w:hAnsi="Calibri" w:cs="Calibri"/>
                <w:b/>
                <w:sz w:val="18"/>
                <w:szCs w:val="18"/>
              </w:rPr>
              <w:t>las 3:00 p.m. HORA EXACTA</w:t>
            </w:r>
          </w:p>
        </w:tc>
      </w:tr>
      <w:tr w:rsidR="002020DF" w:rsidRPr="00F7140D" w:rsidTr="0021291F">
        <w:trPr>
          <w:trHeight w:val="642"/>
        </w:trPr>
        <w:tc>
          <w:tcPr>
            <w:tcW w:w="5000" w:type="pct"/>
            <w:tcBorders>
              <w:left w:val="single" w:sz="18" w:space="0" w:color="auto"/>
              <w:right w:val="single" w:sz="18" w:space="0" w:color="auto"/>
            </w:tcBorders>
            <w:shd w:val="clear" w:color="auto" w:fill="auto"/>
          </w:tcPr>
          <w:p w:rsidR="002020DF" w:rsidRPr="00F7140D" w:rsidRDefault="00E15C62" w:rsidP="00BA0CE4">
            <w:pPr>
              <w:spacing w:before="20" w:after="120"/>
              <w:jc w:val="both"/>
              <w:rPr>
                <w:rFonts w:ascii="Calibri" w:hAnsi="Calibri" w:cs="Calibri"/>
                <w:sz w:val="18"/>
                <w:szCs w:val="18"/>
              </w:rPr>
            </w:pPr>
            <w:r w:rsidRPr="00E15C62">
              <w:rPr>
                <w:rFonts w:ascii="Calibri" w:hAnsi="Calibri" w:cs="Calibri"/>
                <w:b/>
                <w:sz w:val="18"/>
                <w:szCs w:val="17"/>
              </w:rPr>
              <w:t xml:space="preserve">DOCUMENTACIÓN: </w:t>
            </w:r>
            <w:r w:rsidRPr="00E15C62">
              <w:rPr>
                <w:rFonts w:ascii="Calibri" w:hAnsi="Calibri" w:cs="Calibri"/>
                <w:sz w:val="18"/>
                <w:szCs w:val="17"/>
              </w:rPr>
              <w:t xml:space="preserve">La documentación entregada deberá seguir las instrucciones y formatos establecidos en los formularios del programa de becas. Los criterios de selección, detalles e instrucciones del Programa están descritos en el Reglamento y disponibles en la página Web de la SENACYT (www.senacyt.gob.pa/convocatorias). Las solicitudes pueden ser entregadas en físico, en discos compactos u otros dispositivos digitales, en las oficinas de SENACYT (Edificio 205 de la Ciudad del Saber, Clayton, Ciudad de Panamá) y también podrán ser enviadas a la dirección de correo electrónico </w:t>
            </w:r>
            <w:hyperlink r:id="rId7" w:history="1">
              <w:r w:rsidR="00280208">
                <w:rPr>
                  <w:rStyle w:val="Hipervnculo"/>
                  <w:rFonts w:ascii="Calibri" w:hAnsi="Calibri" w:cs="Calibri"/>
                  <w:sz w:val="18"/>
                  <w:szCs w:val="18"/>
                </w:rPr>
                <w:t>bsnucle</w:t>
              </w:r>
              <w:bookmarkStart w:id="1" w:name="_GoBack"/>
              <w:bookmarkEnd w:id="1"/>
              <w:r w:rsidR="00BA0CE4" w:rsidRPr="00F7140D">
                <w:rPr>
                  <w:rStyle w:val="Hipervnculo"/>
                  <w:rFonts w:ascii="Calibri" w:hAnsi="Calibri" w:cs="Calibri"/>
                  <w:sz w:val="18"/>
                  <w:szCs w:val="18"/>
                </w:rPr>
                <w:t>@senacyt.gob.pa</w:t>
              </w:r>
            </w:hyperlink>
            <w:r w:rsidR="002020DF" w:rsidRPr="00F7140D">
              <w:rPr>
                <w:rFonts w:ascii="Calibri" w:hAnsi="Calibri" w:cs="Calibri"/>
                <w:sz w:val="18"/>
                <w:szCs w:val="18"/>
              </w:rPr>
              <w:t xml:space="preserve">  hasta la fecha y hora  de cierre correspondiente.</w:t>
            </w:r>
          </w:p>
        </w:tc>
      </w:tr>
      <w:tr w:rsidR="002020DF" w:rsidRPr="00F7140D" w:rsidTr="0021291F">
        <w:trPr>
          <w:trHeight w:val="1300"/>
        </w:trPr>
        <w:tc>
          <w:tcPr>
            <w:tcW w:w="5000" w:type="pct"/>
            <w:tcBorders>
              <w:left w:val="single" w:sz="18" w:space="0" w:color="auto"/>
              <w:right w:val="single" w:sz="18" w:space="0" w:color="auto"/>
            </w:tcBorders>
            <w:shd w:val="clear" w:color="auto" w:fill="auto"/>
          </w:tcPr>
          <w:p w:rsidR="002020DF" w:rsidRPr="00F7140D" w:rsidRDefault="0028096C" w:rsidP="00F7140D">
            <w:pPr>
              <w:spacing w:before="120" w:after="120"/>
              <w:jc w:val="both"/>
              <w:rPr>
                <w:rFonts w:ascii="Calibri" w:eastAsia="Times New Roman" w:hAnsi="Calibri" w:cs="Calibri"/>
                <w:sz w:val="18"/>
                <w:szCs w:val="18"/>
                <w:lang w:eastAsia="es-ES"/>
              </w:rPr>
            </w:pPr>
            <w:r w:rsidRPr="0028096C">
              <w:rPr>
                <w:rFonts w:ascii="Calibri" w:hAnsi="Calibri" w:cs="Calibri"/>
                <w:b/>
                <w:sz w:val="18"/>
                <w:szCs w:val="17"/>
              </w:rPr>
              <w:t xml:space="preserve">EVALUACIÓN: </w:t>
            </w:r>
            <w:r w:rsidRPr="0028096C">
              <w:rPr>
                <w:rFonts w:ascii="Calibri" w:eastAsia="Times New Roman" w:hAnsi="Calibri" w:cs="Calibri"/>
                <w:sz w:val="18"/>
                <w:szCs w:val="17"/>
                <w:lang w:eastAsia="es-ES"/>
              </w:rPr>
              <w:t xml:space="preserve">La evaluación de las solicitudes será realizada por un Comité de Evaluación externo a la SENACYT. La Secretaría Nacional de Ciencia, Tecnología e Innovación hace uso de especialistas nacionales o internacionales. La asignación de cada solicitud de los </w:t>
            </w:r>
            <w:proofErr w:type="spellStart"/>
            <w:r w:rsidRPr="0028096C">
              <w:rPr>
                <w:rFonts w:ascii="Calibri" w:eastAsia="Times New Roman" w:hAnsi="Calibri" w:cs="Calibri"/>
                <w:sz w:val="18"/>
                <w:szCs w:val="17"/>
                <w:lang w:eastAsia="es-ES"/>
              </w:rPr>
              <w:t>aplicantes</w:t>
            </w:r>
            <w:proofErr w:type="spellEnd"/>
            <w:r w:rsidRPr="0028096C">
              <w:rPr>
                <w:rFonts w:ascii="Calibri" w:eastAsia="Times New Roman" w:hAnsi="Calibri" w:cs="Calibri"/>
                <w:sz w:val="18"/>
                <w:szCs w:val="17"/>
                <w:lang w:eastAsia="es-ES"/>
              </w:rPr>
              <w:t xml:space="preserve"> será realizada al azar entre los evaluadores idóneos por área, modalidad o convocatoria, según sea el caso, para minimizar sesgos. Los evaluadores deberán dejar constancia escrita de la ausencia de conflictos de intereses y suscriben una declaración de confidencialidad. La SENACYT se reserva el derecho de no adjudicar ninguna beca si las </w:t>
            </w:r>
            <w:r w:rsidR="00CD1D4E">
              <w:rPr>
                <w:rFonts w:ascii="Calibri" w:eastAsia="Times New Roman" w:hAnsi="Calibri" w:cs="Calibri"/>
                <w:sz w:val="18"/>
                <w:szCs w:val="17"/>
                <w:lang w:eastAsia="es-ES"/>
              </w:rPr>
              <w:t xml:space="preserve">solicitudes </w:t>
            </w:r>
            <w:r w:rsidRPr="0028096C">
              <w:rPr>
                <w:rFonts w:ascii="Calibri" w:eastAsia="Times New Roman" w:hAnsi="Calibri" w:cs="Calibri"/>
                <w:sz w:val="18"/>
                <w:szCs w:val="17"/>
                <w:lang w:eastAsia="es-ES"/>
              </w:rPr>
              <w:t>que fueron recibidas no cumplen con los criterios y calidad esperados o si las circunstancias presupuestarias impiden las adjudicaciones.  La evaluación de los aspirantes será por mérito.</w:t>
            </w:r>
          </w:p>
        </w:tc>
      </w:tr>
      <w:tr w:rsidR="002020DF" w:rsidRPr="00BA0CE4" w:rsidTr="0021291F">
        <w:trPr>
          <w:trHeight w:val="287"/>
        </w:trPr>
        <w:tc>
          <w:tcPr>
            <w:tcW w:w="5000" w:type="pct"/>
            <w:tcBorders>
              <w:left w:val="single" w:sz="18" w:space="0" w:color="auto"/>
              <w:bottom w:val="single" w:sz="18" w:space="0" w:color="auto"/>
              <w:right w:val="single" w:sz="18" w:space="0" w:color="auto"/>
            </w:tcBorders>
            <w:shd w:val="clear" w:color="auto" w:fill="17365D"/>
            <w:vAlign w:val="center"/>
          </w:tcPr>
          <w:p w:rsidR="002020DF" w:rsidRPr="00BA0CE4" w:rsidRDefault="002020DF" w:rsidP="00C165CF">
            <w:pPr>
              <w:spacing w:before="120" w:after="120"/>
              <w:jc w:val="both"/>
              <w:rPr>
                <w:rFonts w:ascii="Calibri" w:hAnsi="Calibri" w:cs="Calibri"/>
                <w:b/>
                <w:color w:val="FFFFFF"/>
                <w:sz w:val="18"/>
                <w:szCs w:val="18"/>
              </w:rPr>
            </w:pPr>
            <w:r w:rsidRPr="00BA0CE4">
              <w:rPr>
                <w:rFonts w:ascii="Calibri" w:hAnsi="Calibri" w:cs="Calibri"/>
                <w:b/>
                <w:color w:val="FFFFFF"/>
                <w:sz w:val="18"/>
                <w:szCs w:val="18"/>
              </w:rPr>
              <w:t xml:space="preserve">Es responsabilidad del proponente y no de la SENACYT asegurarse que la propuesta recibida </w:t>
            </w:r>
            <w:r w:rsidR="00542708">
              <w:rPr>
                <w:rFonts w:ascii="Calibri" w:hAnsi="Calibri" w:cs="Calibri"/>
                <w:b/>
                <w:color w:val="FFFFFF"/>
                <w:sz w:val="18"/>
                <w:szCs w:val="18"/>
              </w:rPr>
              <w:t xml:space="preserve">esté completa y entregada en el </w:t>
            </w:r>
            <w:r w:rsidRPr="00BA0CE4">
              <w:rPr>
                <w:rFonts w:ascii="Calibri" w:hAnsi="Calibri" w:cs="Calibri"/>
                <w:b/>
                <w:color w:val="FFFFFF"/>
                <w:sz w:val="18"/>
                <w:szCs w:val="18"/>
              </w:rPr>
              <w:t>(los) plazo(s) previsto(s).</w:t>
            </w:r>
          </w:p>
          <w:p w:rsidR="002020DF" w:rsidRPr="00BA0CE4" w:rsidRDefault="002020DF" w:rsidP="00BA0CE4">
            <w:pPr>
              <w:spacing w:after="120"/>
              <w:jc w:val="both"/>
              <w:rPr>
                <w:rFonts w:ascii="Calibri" w:hAnsi="Calibri" w:cs="Calibri"/>
                <w:b/>
                <w:color w:val="FFFFFF"/>
                <w:sz w:val="18"/>
                <w:szCs w:val="18"/>
              </w:rPr>
            </w:pPr>
            <w:r w:rsidRPr="00BA0CE4">
              <w:rPr>
                <w:rFonts w:ascii="Calibri" w:hAnsi="Calibri" w:cs="Calibri"/>
                <w:b/>
                <w:color w:val="FFFFFF"/>
                <w:sz w:val="18"/>
                <w:szCs w:val="18"/>
              </w:rPr>
              <w:t xml:space="preserve">CONSULTAS: </w:t>
            </w:r>
            <w:hyperlink r:id="rId8" w:history="1">
              <w:r w:rsidR="00BA0CE4" w:rsidRPr="00B626CF">
                <w:rPr>
                  <w:rStyle w:val="Hipervnculo"/>
                  <w:rFonts w:ascii="Calibri" w:hAnsi="Calibri" w:cs="Calibri"/>
                  <w:b/>
                  <w:color w:val="FFFFFF" w:themeColor="background1"/>
                  <w:sz w:val="18"/>
                  <w:szCs w:val="18"/>
                </w:rPr>
                <w:t>bsnuclear@senacyt.gob.pa</w:t>
              </w:r>
            </w:hyperlink>
            <w:r w:rsidRPr="00B626CF">
              <w:rPr>
                <w:rFonts w:ascii="Calibri" w:hAnsi="Calibri" w:cs="Calibri"/>
                <w:b/>
                <w:color w:val="FFFFFF" w:themeColor="background1"/>
                <w:sz w:val="18"/>
                <w:szCs w:val="18"/>
              </w:rPr>
              <w:t xml:space="preserve"> </w:t>
            </w:r>
            <w:r w:rsidR="00B626CF" w:rsidRPr="00B626CF">
              <w:rPr>
                <w:rFonts w:ascii="Calibri" w:hAnsi="Calibri" w:cs="Calibri"/>
                <w:b/>
                <w:color w:val="FFFFFF" w:themeColor="background1"/>
                <w:sz w:val="18"/>
                <w:szCs w:val="18"/>
              </w:rPr>
              <w:t xml:space="preserve"> </w:t>
            </w:r>
            <w:r w:rsidRPr="00BA0CE4">
              <w:rPr>
                <w:rFonts w:ascii="Calibri" w:hAnsi="Calibri" w:cs="Calibri"/>
                <w:b/>
                <w:color w:val="FFFFFF"/>
                <w:sz w:val="18"/>
                <w:szCs w:val="18"/>
              </w:rPr>
              <w:t xml:space="preserve">o al </w:t>
            </w:r>
            <w:r w:rsidR="00F7140D">
              <w:rPr>
                <w:rFonts w:ascii="Calibri" w:hAnsi="Calibri" w:cs="Calibri"/>
                <w:b/>
                <w:color w:val="FFFFFF"/>
                <w:sz w:val="18"/>
                <w:szCs w:val="18"/>
              </w:rPr>
              <w:t xml:space="preserve"> </w:t>
            </w:r>
            <w:r w:rsidRPr="00BA0CE4">
              <w:rPr>
                <w:rFonts w:ascii="Calibri" w:hAnsi="Calibri" w:cs="Calibri"/>
                <w:b/>
                <w:color w:val="FFFFFF"/>
                <w:sz w:val="18"/>
                <w:szCs w:val="18"/>
              </w:rPr>
              <w:t>5</w:t>
            </w:r>
            <w:r w:rsidR="0046210E">
              <w:rPr>
                <w:rFonts w:ascii="Calibri" w:hAnsi="Calibri" w:cs="Calibri"/>
                <w:b/>
                <w:color w:val="FFFFFF"/>
                <w:sz w:val="18"/>
                <w:szCs w:val="18"/>
              </w:rPr>
              <w:t>17-0014, ext. 1154, o al 517-0133</w:t>
            </w:r>
          </w:p>
        </w:tc>
      </w:tr>
    </w:tbl>
    <w:p w:rsidR="00BA0CE4" w:rsidRPr="00BA0CE4" w:rsidRDefault="00BA0CE4">
      <w:pPr>
        <w:jc w:val="both"/>
        <w:rPr>
          <w:rFonts w:ascii="Calibri" w:hAnsi="Calibri"/>
          <w:sz w:val="18"/>
          <w:szCs w:val="18"/>
        </w:rPr>
      </w:pPr>
    </w:p>
    <w:sectPr w:rsidR="00BA0CE4" w:rsidRPr="00BA0CE4" w:rsidSect="00360595">
      <w:headerReference w:type="default" r:id="rId9"/>
      <w:type w:val="continuous"/>
      <w:pgSz w:w="12240" w:h="15840" w:code="1"/>
      <w:pgMar w:top="680" w:right="737" w:bottom="142" w:left="737" w:header="357" w:footer="28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2AF4" w:rsidRPr="008B7C32" w:rsidRDefault="006D2AF4">
      <w:pPr>
        <w:rPr>
          <w:sz w:val="23"/>
          <w:szCs w:val="23"/>
        </w:rPr>
      </w:pPr>
      <w:r w:rsidRPr="008B7C32">
        <w:rPr>
          <w:sz w:val="23"/>
          <w:szCs w:val="23"/>
        </w:rPr>
        <w:separator/>
      </w:r>
    </w:p>
  </w:endnote>
  <w:endnote w:type="continuationSeparator" w:id="0">
    <w:p w:rsidR="006D2AF4" w:rsidRPr="008B7C32" w:rsidRDefault="006D2AF4">
      <w:pPr>
        <w:rPr>
          <w:sz w:val="23"/>
          <w:szCs w:val="23"/>
        </w:rPr>
      </w:pPr>
      <w:r w:rsidRPr="008B7C32">
        <w:rPr>
          <w:sz w:val="23"/>
          <w:szCs w:val="23"/>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2AF4" w:rsidRPr="008B7C32" w:rsidRDefault="006D2AF4">
      <w:pPr>
        <w:rPr>
          <w:sz w:val="23"/>
          <w:szCs w:val="23"/>
        </w:rPr>
      </w:pPr>
      <w:r w:rsidRPr="008B7C32">
        <w:rPr>
          <w:sz w:val="23"/>
          <w:szCs w:val="23"/>
        </w:rPr>
        <w:separator/>
      </w:r>
    </w:p>
  </w:footnote>
  <w:footnote w:type="continuationSeparator" w:id="0">
    <w:p w:rsidR="006D2AF4" w:rsidRPr="008B7C32" w:rsidRDefault="006D2AF4">
      <w:pPr>
        <w:rPr>
          <w:sz w:val="23"/>
          <w:szCs w:val="23"/>
        </w:rPr>
      </w:pPr>
      <w:r w:rsidRPr="008B7C32">
        <w:rPr>
          <w:sz w:val="23"/>
          <w:szCs w:val="23"/>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5E72" w:rsidRDefault="003F4987" w:rsidP="00920C7B">
    <w:pPr>
      <w:pStyle w:val="Encabezado"/>
      <w:jc w:val="right"/>
    </w:pPr>
    <w:r>
      <w:rPr>
        <w:rFonts w:ascii="Calibri" w:hAnsi="Calibri" w:cs="Calibri"/>
        <w:b/>
        <w:noProof/>
        <w:sz w:val="18"/>
        <w:szCs w:val="18"/>
        <w:lang w:eastAsia="es-ES"/>
      </w:rPr>
      <w:drawing>
        <wp:anchor distT="0" distB="0" distL="114300" distR="114300" simplePos="0" relativeHeight="251660800" behindDoc="1" locked="0" layoutInCell="1" allowOverlap="1" wp14:anchorId="73D9D4BB" wp14:editId="06C3026C">
          <wp:simplePos x="0" y="0"/>
          <wp:positionH relativeFrom="column">
            <wp:posOffset>2734310</wp:posOffset>
          </wp:positionH>
          <wp:positionV relativeFrom="paragraph">
            <wp:posOffset>-99695</wp:posOffset>
          </wp:positionV>
          <wp:extent cx="1026795" cy="550545"/>
          <wp:effectExtent l="0" t="0" r="1905" b="1905"/>
          <wp:wrapTight wrapText="bothSides">
            <wp:wrapPolygon edited="0">
              <wp:start x="8416" y="0"/>
              <wp:lineTo x="7213" y="2242"/>
              <wp:lineTo x="7213" y="5979"/>
              <wp:lineTo x="8416" y="11958"/>
              <wp:lineTo x="0" y="13453"/>
              <wp:lineTo x="0" y="20927"/>
              <wp:lineTo x="21239" y="20927"/>
              <wp:lineTo x="21239" y="13453"/>
              <wp:lineTo x="12824" y="11958"/>
              <wp:lineTo x="14026" y="8969"/>
              <wp:lineTo x="14026" y="2242"/>
              <wp:lineTo x="12824" y="0"/>
              <wp:lineTo x="8416" y="0"/>
            </wp:wrapPolygon>
          </wp:wrapTight>
          <wp:docPr id="2" name="Imagen 2" descr="logos_finales-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s_finales-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6795" cy="550545"/>
                  </a:xfrm>
                  <a:prstGeom prst="rect">
                    <a:avLst/>
                  </a:prstGeom>
                  <a:noFill/>
                  <a:ln>
                    <a:noFill/>
                  </a:ln>
                </pic:spPr>
              </pic:pic>
            </a:graphicData>
          </a:graphic>
        </wp:anchor>
      </w:drawing>
    </w:r>
    <w:r>
      <w:rPr>
        <w:noProof/>
        <w:lang w:eastAsia="es-ES"/>
      </w:rPr>
      <w:drawing>
        <wp:anchor distT="0" distB="0" distL="114300" distR="114300" simplePos="0" relativeHeight="251658752" behindDoc="1" locked="0" layoutInCell="1" allowOverlap="1" wp14:anchorId="02409FB6" wp14:editId="043BBE9F">
          <wp:simplePos x="0" y="0"/>
          <wp:positionH relativeFrom="column">
            <wp:posOffset>231775</wp:posOffset>
          </wp:positionH>
          <wp:positionV relativeFrom="paragraph">
            <wp:posOffset>-10795</wp:posOffset>
          </wp:positionV>
          <wp:extent cx="1461770" cy="463550"/>
          <wp:effectExtent l="0" t="0" r="5080" b="0"/>
          <wp:wrapNone/>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1770" cy="463550"/>
                  </a:xfrm>
                  <a:prstGeom prst="rect">
                    <a:avLst/>
                  </a:prstGeom>
                  <a:noFill/>
                  <a:ln>
                    <a:noFill/>
                  </a:ln>
                </pic:spPr>
              </pic:pic>
            </a:graphicData>
          </a:graphic>
        </wp:anchor>
      </w:drawing>
    </w:r>
    <w:r w:rsidR="00920C7B">
      <w:rPr>
        <w:noProof/>
        <w:lang w:eastAsia="es-ES"/>
      </w:rPr>
      <w:t xml:space="preserve">                                             </w:t>
    </w:r>
    <w:r w:rsidR="00920C7B">
      <w:rPr>
        <w:noProof/>
        <w:lang w:eastAsia="es-ES"/>
      </w:rPr>
      <w:drawing>
        <wp:inline distT="0" distB="0" distL="0" distR="0" wp14:anchorId="599446ED" wp14:editId="2871C50C">
          <wp:extent cx="1567423" cy="397565"/>
          <wp:effectExtent l="0" t="0" r="0" b="2540"/>
          <wp:docPr id="1" name="Imagen 2" descr="C:\Users\wcaicedo\Desktop\IMÁGENES\logo SENACYT (nue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6" name="Imagen 2" descr="C:\Users\wcaicedo\Desktop\IMÁGENES\logo SENACYT (nuevo).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21879" cy="436742"/>
                  </a:xfrm>
                  <a:prstGeom prst="rect">
                    <a:avLst/>
                  </a:prstGeom>
                  <a:noFill/>
                  <a:ln>
                    <a:noFill/>
                  </a:ln>
                  <a:extLst/>
                </pic:spPr>
              </pic:pic>
            </a:graphicData>
          </a:graphic>
        </wp:inline>
      </w:drawing>
    </w:r>
  </w:p>
  <w:p w:rsidR="003473D6" w:rsidRPr="00C25E72" w:rsidRDefault="00C25E72" w:rsidP="00920C7B">
    <w:pPr>
      <w:pStyle w:val="Encabezado"/>
      <w:jc w:val="center"/>
      <w:rPr>
        <w:sz w:val="2"/>
        <w:szCs w:val="2"/>
      </w:rPr>
    </w:pPr>
    <w:r>
      <w:tab/>
    </w:r>
    <w:r w:rsidR="003473D6" w:rsidRPr="00C25E72">
      <w:rPr>
        <w:sz w:val="2"/>
        <w:szCs w:val="2"/>
      </w:rPr>
      <w:tab/>
    </w:r>
    <w:r w:rsidR="003473D6" w:rsidRPr="00C25E72">
      <w:rPr>
        <w:sz w:val="2"/>
        <w:szCs w:val="2"/>
      </w:rPr>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271F77"/>
    <w:multiLevelType w:val="hybridMultilevel"/>
    <w:tmpl w:val="A050C5A8"/>
    <w:lvl w:ilvl="0" w:tplc="0C0A0001">
      <w:start w:val="1"/>
      <w:numFmt w:val="bullet"/>
      <w:lvlText w:val=""/>
      <w:lvlJc w:val="left"/>
      <w:pPr>
        <w:tabs>
          <w:tab w:val="num" w:pos="360"/>
        </w:tabs>
        <w:ind w:left="360" w:hanging="360"/>
      </w:pPr>
      <w:rPr>
        <w:rFonts w:ascii="Symbol" w:hAnsi="Symbol"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
    <w:nsid w:val="087A5CF8"/>
    <w:multiLevelType w:val="multilevel"/>
    <w:tmpl w:val="18EA2B2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nsid w:val="0F47514D"/>
    <w:multiLevelType w:val="hybridMultilevel"/>
    <w:tmpl w:val="FE801FC0"/>
    <w:lvl w:ilvl="0" w:tplc="0C0A0015">
      <w:start w:val="1"/>
      <w:numFmt w:val="upperLetter"/>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
    <w:nsid w:val="10651CA2"/>
    <w:multiLevelType w:val="hybridMultilevel"/>
    <w:tmpl w:val="330CAD94"/>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4">
    <w:nsid w:val="117C73E3"/>
    <w:multiLevelType w:val="hybridMultilevel"/>
    <w:tmpl w:val="D5EAF6F4"/>
    <w:lvl w:ilvl="0" w:tplc="0C0A0015">
      <w:start w:val="1"/>
      <w:numFmt w:val="upperLetter"/>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5">
    <w:nsid w:val="186D3A5C"/>
    <w:multiLevelType w:val="hybridMultilevel"/>
    <w:tmpl w:val="7BAA8E2E"/>
    <w:lvl w:ilvl="0" w:tplc="DF6E129A">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18FE10CF"/>
    <w:multiLevelType w:val="hybridMultilevel"/>
    <w:tmpl w:val="67A6D9B8"/>
    <w:lvl w:ilvl="0" w:tplc="03366A5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1A0140D1"/>
    <w:multiLevelType w:val="multilevel"/>
    <w:tmpl w:val="44D63BF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1C1750D5"/>
    <w:multiLevelType w:val="multilevel"/>
    <w:tmpl w:val="89BED96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1D1A1768"/>
    <w:multiLevelType w:val="hybridMultilevel"/>
    <w:tmpl w:val="4BB6E53A"/>
    <w:lvl w:ilvl="0" w:tplc="180A0001">
      <w:start w:val="1"/>
      <w:numFmt w:val="bullet"/>
      <w:lvlText w:val=""/>
      <w:lvlJc w:val="left"/>
      <w:pPr>
        <w:ind w:left="1440" w:hanging="360"/>
      </w:pPr>
      <w:rPr>
        <w:rFonts w:ascii="Symbol" w:hAnsi="Symbol" w:hint="default"/>
      </w:rPr>
    </w:lvl>
    <w:lvl w:ilvl="1" w:tplc="180A0003" w:tentative="1">
      <w:start w:val="1"/>
      <w:numFmt w:val="bullet"/>
      <w:lvlText w:val="o"/>
      <w:lvlJc w:val="left"/>
      <w:pPr>
        <w:ind w:left="2160" w:hanging="360"/>
      </w:pPr>
      <w:rPr>
        <w:rFonts w:ascii="Courier New" w:hAnsi="Courier New" w:cs="Courier New" w:hint="default"/>
      </w:rPr>
    </w:lvl>
    <w:lvl w:ilvl="2" w:tplc="180A0005" w:tentative="1">
      <w:start w:val="1"/>
      <w:numFmt w:val="bullet"/>
      <w:lvlText w:val=""/>
      <w:lvlJc w:val="left"/>
      <w:pPr>
        <w:ind w:left="2880" w:hanging="360"/>
      </w:pPr>
      <w:rPr>
        <w:rFonts w:ascii="Wingdings" w:hAnsi="Wingdings" w:hint="default"/>
      </w:rPr>
    </w:lvl>
    <w:lvl w:ilvl="3" w:tplc="180A0001" w:tentative="1">
      <w:start w:val="1"/>
      <w:numFmt w:val="bullet"/>
      <w:lvlText w:val=""/>
      <w:lvlJc w:val="left"/>
      <w:pPr>
        <w:ind w:left="3600" w:hanging="360"/>
      </w:pPr>
      <w:rPr>
        <w:rFonts w:ascii="Symbol" w:hAnsi="Symbol" w:hint="default"/>
      </w:rPr>
    </w:lvl>
    <w:lvl w:ilvl="4" w:tplc="180A0003" w:tentative="1">
      <w:start w:val="1"/>
      <w:numFmt w:val="bullet"/>
      <w:lvlText w:val="o"/>
      <w:lvlJc w:val="left"/>
      <w:pPr>
        <w:ind w:left="4320" w:hanging="360"/>
      </w:pPr>
      <w:rPr>
        <w:rFonts w:ascii="Courier New" w:hAnsi="Courier New" w:cs="Courier New" w:hint="default"/>
      </w:rPr>
    </w:lvl>
    <w:lvl w:ilvl="5" w:tplc="180A0005" w:tentative="1">
      <w:start w:val="1"/>
      <w:numFmt w:val="bullet"/>
      <w:lvlText w:val=""/>
      <w:lvlJc w:val="left"/>
      <w:pPr>
        <w:ind w:left="5040" w:hanging="360"/>
      </w:pPr>
      <w:rPr>
        <w:rFonts w:ascii="Wingdings" w:hAnsi="Wingdings" w:hint="default"/>
      </w:rPr>
    </w:lvl>
    <w:lvl w:ilvl="6" w:tplc="180A0001" w:tentative="1">
      <w:start w:val="1"/>
      <w:numFmt w:val="bullet"/>
      <w:lvlText w:val=""/>
      <w:lvlJc w:val="left"/>
      <w:pPr>
        <w:ind w:left="5760" w:hanging="360"/>
      </w:pPr>
      <w:rPr>
        <w:rFonts w:ascii="Symbol" w:hAnsi="Symbol" w:hint="default"/>
      </w:rPr>
    </w:lvl>
    <w:lvl w:ilvl="7" w:tplc="180A0003" w:tentative="1">
      <w:start w:val="1"/>
      <w:numFmt w:val="bullet"/>
      <w:lvlText w:val="o"/>
      <w:lvlJc w:val="left"/>
      <w:pPr>
        <w:ind w:left="6480" w:hanging="360"/>
      </w:pPr>
      <w:rPr>
        <w:rFonts w:ascii="Courier New" w:hAnsi="Courier New" w:cs="Courier New" w:hint="default"/>
      </w:rPr>
    </w:lvl>
    <w:lvl w:ilvl="8" w:tplc="180A0005" w:tentative="1">
      <w:start w:val="1"/>
      <w:numFmt w:val="bullet"/>
      <w:lvlText w:val=""/>
      <w:lvlJc w:val="left"/>
      <w:pPr>
        <w:ind w:left="7200" w:hanging="360"/>
      </w:pPr>
      <w:rPr>
        <w:rFonts w:ascii="Wingdings" w:hAnsi="Wingdings" w:hint="default"/>
      </w:rPr>
    </w:lvl>
  </w:abstractNum>
  <w:abstractNum w:abstractNumId="10">
    <w:nsid w:val="1E4279B5"/>
    <w:multiLevelType w:val="hybridMultilevel"/>
    <w:tmpl w:val="D72C398E"/>
    <w:lvl w:ilvl="0" w:tplc="1AEEA19E">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800"/>
        </w:tabs>
        <w:ind w:left="1800" w:hanging="360"/>
      </w:pPr>
      <w:rPr>
        <w:rFonts w:ascii="Courier New" w:hAnsi="Courier New" w:cs="MS Mincho"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MS Mincho"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MS Mincho"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1">
    <w:nsid w:val="206F051B"/>
    <w:multiLevelType w:val="hybridMultilevel"/>
    <w:tmpl w:val="325A344A"/>
    <w:lvl w:ilvl="0" w:tplc="A28449E8">
      <w:start w:val="1"/>
      <w:numFmt w:val="bullet"/>
      <w:lvlText w:val=""/>
      <w:lvlJc w:val="left"/>
      <w:pPr>
        <w:tabs>
          <w:tab w:val="num" w:pos="170"/>
        </w:tabs>
        <w:ind w:left="341" w:hanging="227"/>
      </w:pPr>
      <w:rPr>
        <w:rFonts w:ascii="Symbol" w:hAnsi="Symbol" w:hint="default"/>
      </w:rPr>
    </w:lvl>
    <w:lvl w:ilvl="1" w:tplc="04090003" w:tentative="1">
      <w:start w:val="1"/>
      <w:numFmt w:val="bullet"/>
      <w:lvlText w:val="o"/>
      <w:lvlJc w:val="left"/>
      <w:pPr>
        <w:tabs>
          <w:tab w:val="num" w:pos="1497"/>
        </w:tabs>
        <w:ind w:left="1497" w:hanging="360"/>
      </w:pPr>
      <w:rPr>
        <w:rFonts w:ascii="Courier New" w:hAnsi="Courier New" w:cs="MS Mincho" w:hint="default"/>
      </w:rPr>
    </w:lvl>
    <w:lvl w:ilvl="2" w:tplc="04090005" w:tentative="1">
      <w:start w:val="1"/>
      <w:numFmt w:val="bullet"/>
      <w:lvlText w:val=""/>
      <w:lvlJc w:val="left"/>
      <w:pPr>
        <w:tabs>
          <w:tab w:val="num" w:pos="2217"/>
        </w:tabs>
        <w:ind w:left="2217" w:hanging="360"/>
      </w:pPr>
      <w:rPr>
        <w:rFonts w:ascii="Wingdings" w:hAnsi="Wingdings" w:hint="default"/>
      </w:rPr>
    </w:lvl>
    <w:lvl w:ilvl="3" w:tplc="04090001" w:tentative="1">
      <w:start w:val="1"/>
      <w:numFmt w:val="bullet"/>
      <w:lvlText w:val=""/>
      <w:lvlJc w:val="left"/>
      <w:pPr>
        <w:tabs>
          <w:tab w:val="num" w:pos="2937"/>
        </w:tabs>
        <w:ind w:left="2937" w:hanging="360"/>
      </w:pPr>
      <w:rPr>
        <w:rFonts w:ascii="Symbol" w:hAnsi="Symbol" w:hint="default"/>
      </w:rPr>
    </w:lvl>
    <w:lvl w:ilvl="4" w:tplc="04090003" w:tentative="1">
      <w:start w:val="1"/>
      <w:numFmt w:val="bullet"/>
      <w:lvlText w:val="o"/>
      <w:lvlJc w:val="left"/>
      <w:pPr>
        <w:tabs>
          <w:tab w:val="num" w:pos="3657"/>
        </w:tabs>
        <w:ind w:left="3657" w:hanging="360"/>
      </w:pPr>
      <w:rPr>
        <w:rFonts w:ascii="Courier New" w:hAnsi="Courier New" w:cs="MS Mincho" w:hint="default"/>
      </w:rPr>
    </w:lvl>
    <w:lvl w:ilvl="5" w:tplc="04090005" w:tentative="1">
      <w:start w:val="1"/>
      <w:numFmt w:val="bullet"/>
      <w:lvlText w:val=""/>
      <w:lvlJc w:val="left"/>
      <w:pPr>
        <w:tabs>
          <w:tab w:val="num" w:pos="4377"/>
        </w:tabs>
        <w:ind w:left="4377" w:hanging="360"/>
      </w:pPr>
      <w:rPr>
        <w:rFonts w:ascii="Wingdings" w:hAnsi="Wingdings" w:hint="default"/>
      </w:rPr>
    </w:lvl>
    <w:lvl w:ilvl="6" w:tplc="04090001" w:tentative="1">
      <w:start w:val="1"/>
      <w:numFmt w:val="bullet"/>
      <w:lvlText w:val=""/>
      <w:lvlJc w:val="left"/>
      <w:pPr>
        <w:tabs>
          <w:tab w:val="num" w:pos="5097"/>
        </w:tabs>
        <w:ind w:left="5097" w:hanging="360"/>
      </w:pPr>
      <w:rPr>
        <w:rFonts w:ascii="Symbol" w:hAnsi="Symbol" w:hint="default"/>
      </w:rPr>
    </w:lvl>
    <w:lvl w:ilvl="7" w:tplc="04090003" w:tentative="1">
      <w:start w:val="1"/>
      <w:numFmt w:val="bullet"/>
      <w:lvlText w:val="o"/>
      <w:lvlJc w:val="left"/>
      <w:pPr>
        <w:tabs>
          <w:tab w:val="num" w:pos="5817"/>
        </w:tabs>
        <w:ind w:left="5817" w:hanging="360"/>
      </w:pPr>
      <w:rPr>
        <w:rFonts w:ascii="Courier New" w:hAnsi="Courier New" w:cs="MS Mincho" w:hint="default"/>
      </w:rPr>
    </w:lvl>
    <w:lvl w:ilvl="8" w:tplc="04090005" w:tentative="1">
      <w:start w:val="1"/>
      <w:numFmt w:val="bullet"/>
      <w:lvlText w:val=""/>
      <w:lvlJc w:val="left"/>
      <w:pPr>
        <w:tabs>
          <w:tab w:val="num" w:pos="6537"/>
        </w:tabs>
        <w:ind w:left="6537" w:hanging="360"/>
      </w:pPr>
      <w:rPr>
        <w:rFonts w:ascii="Wingdings" w:hAnsi="Wingdings" w:hint="default"/>
      </w:rPr>
    </w:lvl>
  </w:abstractNum>
  <w:abstractNum w:abstractNumId="12">
    <w:nsid w:val="216A11C5"/>
    <w:multiLevelType w:val="hybridMultilevel"/>
    <w:tmpl w:val="CE3C62B4"/>
    <w:lvl w:ilvl="0" w:tplc="0C0A0001">
      <w:start w:val="1"/>
      <w:numFmt w:val="bullet"/>
      <w:lvlText w:val=""/>
      <w:lvlJc w:val="left"/>
      <w:pPr>
        <w:tabs>
          <w:tab w:val="num" w:pos="360"/>
        </w:tabs>
        <w:ind w:left="360" w:hanging="360"/>
      </w:pPr>
      <w:rPr>
        <w:rFonts w:ascii="Symbol" w:hAnsi="Symbol" w:hint="default"/>
      </w:rPr>
    </w:lvl>
    <w:lvl w:ilvl="1" w:tplc="0C0A0001">
      <w:start w:val="1"/>
      <w:numFmt w:val="bullet"/>
      <w:lvlText w:val=""/>
      <w:lvlJc w:val="left"/>
      <w:pPr>
        <w:tabs>
          <w:tab w:val="num" w:pos="1080"/>
        </w:tabs>
        <w:ind w:left="1080" w:hanging="360"/>
      </w:pPr>
      <w:rPr>
        <w:rFonts w:ascii="Symbol" w:hAnsi="Symbol" w:hint="default"/>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3">
    <w:nsid w:val="2A9963C6"/>
    <w:multiLevelType w:val="hybridMultilevel"/>
    <w:tmpl w:val="CF769C92"/>
    <w:lvl w:ilvl="0" w:tplc="41245C80">
      <w:start w:val="1"/>
      <w:numFmt w:val="lowerLetter"/>
      <w:lvlText w:val="%1."/>
      <w:lvlJc w:val="left"/>
      <w:pPr>
        <w:tabs>
          <w:tab w:val="num" w:pos="1440"/>
        </w:tabs>
        <w:ind w:left="144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2BAF1D9F"/>
    <w:multiLevelType w:val="hybridMultilevel"/>
    <w:tmpl w:val="159444CC"/>
    <w:lvl w:ilvl="0" w:tplc="A28449E8">
      <w:start w:val="1"/>
      <w:numFmt w:val="bullet"/>
      <w:lvlText w:val=""/>
      <w:lvlJc w:val="left"/>
      <w:pPr>
        <w:tabs>
          <w:tab w:val="num" w:pos="113"/>
        </w:tabs>
        <w:ind w:left="284"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MS Mincho"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MS Mincho"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MS Mincho"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E1F0639"/>
    <w:multiLevelType w:val="hybridMultilevel"/>
    <w:tmpl w:val="D92ADDE8"/>
    <w:lvl w:ilvl="0" w:tplc="41245C80">
      <w:start w:val="1"/>
      <w:numFmt w:val="lowerLetter"/>
      <w:lvlText w:val="%1."/>
      <w:lvlJc w:val="left"/>
      <w:pPr>
        <w:tabs>
          <w:tab w:val="num" w:pos="1800"/>
        </w:tabs>
        <w:ind w:left="1800" w:hanging="36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6">
    <w:nsid w:val="2FFF06D6"/>
    <w:multiLevelType w:val="hybridMultilevel"/>
    <w:tmpl w:val="B19C41EC"/>
    <w:lvl w:ilvl="0" w:tplc="080A0005">
      <w:start w:val="1"/>
      <w:numFmt w:val="bullet"/>
      <w:lvlText w:val=""/>
      <w:lvlJc w:val="left"/>
      <w:pPr>
        <w:tabs>
          <w:tab w:val="num" w:pos="720"/>
        </w:tabs>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7">
    <w:nsid w:val="319A2FA4"/>
    <w:multiLevelType w:val="hybridMultilevel"/>
    <w:tmpl w:val="280A74F0"/>
    <w:lvl w:ilvl="0" w:tplc="41245C80">
      <w:start w:val="1"/>
      <w:numFmt w:val="lowerLetter"/>
      <w:lvlText w:val="%1."/>
      <w:lvlJc w:val="left"/>
      <w:pPr>
        <w:tabs>
          <w:tab w:val="num" w:pos="1440"/>
        </w:tabs>
        <w:ind w:left="1440" w:hanging="360"/>
      </w:pPr>
      <w:rPr>
        <w:rFonts w:hint="default"/>
      </w:rPr>
    </w:lvl>
    <w:lvl w:ilvl="1" w:tplc="0C0A000F">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3250661A"/>
    <w:multiLevelType w:val="hybridMultilevel"/>
    <w:tmpl w:val="3E8C006A"/>
    <w:lvl w:ilvl="0" w:tplc="0C0A0015">
      <w:start w:val="1"/>
      <w:numFmt w:val="upperLetter"/>
      <w:lvlText w:val="%1."/>
      <w:lvlJc w:val="left"/>
      <w:pPr>
        <w:tabs>
          <w:tab w:val="num" w:pos="360"/>
        </w:tabs>
        <w:ind w:left="360" w:hanging="360"/>
      </w:pPr>
    </w:lvl>
    <w:lvl w:ilvl="1" w:tplc="0C0A0001">
      <w:start w:val="1"/>
      <w:numFmt w:val="bullet"/>
      <w:lvlText w:val=""/>
      <w:lvlJc w:val="left"/>
      <w:pPr>
        <w:tabs>
          <w:tab w:val="num" w:pos="1080"/>
        </w:tabs>
        <w:ind w:left="1080" w:hanging="360"/>
      </w:pPr>
      <w:rPr>
        <w:rFonts w:ascii="Symbol" w:hAnsi="Symbol" w:hint="default"/>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9">
    <w:nsid w:val="33D8162D"/>
    <w:multiLevelType w:val="multilevel"/>
    <w:tmpl w:val="08C48A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0">
    <w:nsid w:val="34F84470"/>
    <w:multiLevelType w:val="hybridMultilevel"/>
    <w:tmpl w:val="7EDA1476"/>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21">
    <w:nsid w:val="352A446B"/>
    <w:multiLevelType w:val="hybridMultilevel"/>
    <w:tmpl w:val="EA787ACE"/>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2">
    <w:nsid w:val="415C1634"/>
    <w:multiLevelType w:val="hybridMultilevel"/>
    <w:tmpl w:val="FE801FC0"/>
    <w:lvl w:ilvl="0" w:tplc="0C0A0015">
      <w:start w:val="1"/>
      <w:numFmt w:val="upperLetter"/>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3">
    <w:nsid w:val="41F801C0"/>
    <w:multiLevelType w:val="multilevel"/>
    <w:tmpl w:val="D72C398E"/>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800"/>
        </w:tabs>
        <w:ind w:left="1800" w:hanging="360"/>
      </w:pPr>
      <w:rPr>
        <w:rFonts w:ascii="Courier New" w:hAnsi="Courier New" w:cs="MS Mincho"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MS Mincho"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MS Mincho" w:hint="default"/>
      </w:rPr>
    </w:lvl>
    <w:lvl w:ilvl="8">
      <w:start w:val="1"/>
      <w:numFmt w:val="bullet"/>
      <w:lvlText w:val=""/>
      <w:lvlJc w:val="left"/>
      <w:pPr>
        <w:tabs>
          <w:tab w:val="num" w:pos="6840"/>
        </w:tabs>
        <w:ind w:left="6840" w:hanging="360"/>
      </w:pPr>
      <w:rPr>
        <w:rFonts w:ascii="Wingdings" w:hAnsi="Wingdings" w:hint="default"/>
      </w:rPr>
    </w:lvl>
  </w:abstractNum>
  <w:abstractNum w:abstractNumId="24">
    <w:nsid w:val="45940B5B"/>
    <w:multiLevelType w:val="multilevel"/>
    <w:tmpl w:val="328A2D1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4C563EB5"/>
    <w:multiLevelType w:val="hybridMultilevel"/>
    <w:tmpl w:val="084A75D6"/>
    <w:lvl w:ilvl="0" w:tplc="298A1BBE">
      <w:start w:val="1"/>
      <w:numFmt w:val="decimal"/>
      <w:lvlText w:val="%1."/>
      <w:lvlJc w:val="left"/>
      <w:pPr>
        <w:tabs>
          <w:tab w:val="num" w:pos="360"/>
        </w:tabs>
        <w:ind w:left="360" w:hanging="360"/>
      </w:pPr>
      <w:rPr>
        <w:rFonts w:ascii="Times New Roman" w:eastAsia="Times New Roman" w:hAnsi="Times New Roman" w:cs="Times New Roman"/>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6">
    <w:nsid w:val="4D9B75DC"/>
    <w:multiLevelType w:val="hybridMultilevel"/>
    <w:tmpl w:val="9B582E42"/>
    <w:lvl w:ilvl="0" w:tplc="41245C80">
      <w:start w:val="1"/>
      <w:numFmt w:val="lowerLetter"/>
      <w:lvlText w:val="%1."/>
      <w:lvlJc w:val="left"/>
      <w:pPr>
        <w:tabs>
          <w:tab w:val="num" w:pos="1440"/>
        </w:tabs>
        <w:ind w:left="1440" w:hanging="360"/>
      </w:pPr>
      <w:rPr>
        <w:rFonts w:hint="default"/>
      </w:rPr>
    </w:lvl>
    <w:lvl w:ilvl="1" w:tplc="0C0A000F">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nsid w:val="4E0F600B"/>
    <w:multiLevelType w:val="hybridMultilevel"/>
    <w:tmpl w:val="84C2818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nsid w:val="4EED1B12"/>
    <w:multiLevelType w:val="hybridMultilevel"/>
    <w:tmpl w:val="86E6C6FE"/>
    <w:lvl w:ilvl="0" w:tplc="0C0A000F">
      <w:start w:val="1"/>
      <w:numFmt w:val="decimal"/>
      <w:lvlText w:val="%1."/>
      <w:lvlJc w:val="left"/>
      <w:pPr>
        <w:tabs>
          <w:tab w:val="num" w:pos="720"/>
        </w:tabs>
        <w:ind w:left="720" w:hanging="360"/>
      </w:pPr>
    </w:lvl>
    <w:lvl w:ilvl="1" w:tplc="41245C80">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nsid w:val="51D800B7"/>
    <w:multiLevelType w:val="hybridMultilevel"/>
    <w:tmpl w:val="5A087A42"/>
    <w:lvl w:ilvl="0" w:tplc="0C0A0005">
      <w:start w:val="1"/>
      <w:numFmt w:val="bullet"/>
      <w:lvlText w:val=""/>
      <w:lvlJc w:val="left"/>
      <w:pPr>
        <w:tabs>
          <w:tab w:val="num" w:pos="720"/>
        </w:tabs>
        <w:ind w:left="720" w:hanging="360"/>
      </w:pPr>
      <w:rPr>
        <w:rFonts w:ascii="Wingdings" w:hAnsi="Wingdings" w:hint="default"/>
        <w:color w:val="auto"/>
      </w:rPr>
    </w:lvl>
    <w:lvl w:ilvl="1" w:tplc="0C0A0003" w:tentative="1">
      <w:start w:val="1"/>
      <w:numFmt w:val="bullet"/>
      <w:lvlText w:val="o"/>
      <w:lvlJc w:val="left"/>
      <w:pPr>
        <w:tabs>
          <w:tab w:val="num" w:pos="1800"/>
        </w:tabs>
        <w:ind w:left="1800" w:hanging="360"/>
      </w:pPr>
      <w:rPr>
        <w:rFonts w:ascii="Courier New" w:hAnsi="Courier New" w:cs="MS Mincho"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MS Mincho"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MS Mincho"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0">
    <w:nsid w:val="57D82FE8"/>
    <w:multiLevelType w:val="hybridMultilevel"/>
    <w:tmpl w:val="228A8C4E"/>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1">
    <w:nsid w:val="58AB4F15"/>
    <w:multiLevelType w:val="multilevel"/>
    <w:tmpl w:val="8F4CF7F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5B89538F"/>
    <w:multiLevelType w:val="hybridMultilevel"/>
    <w:tmpl w:val="FE801FC0"/>
    <w:lvl w:ilvl="0" w:tplc="0C0A0015">
      <w:start w:val="1"/>
      <w:numFmt w:val="upperLetter"/>
      <w:lvlText w:val="%1."/>
      <w:lvlJc w:val="left"/>
      <w:pPr>
        <w:tabs>
          <w:tab w:val="num" w:pos="360"/>
        </w:tabs>
        <w:ind w:left="360" w:hanging="360"/>
      </w:pPr>
    </w:lvl>
    <w:lvl w:ilvl="1" w:tplc="0C0A0019">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3">
    <w:nsid w:val="5BC2598D"/>
    <w:multiLevelType w:val="hybridMultilevel"/>
    <w:tmpl w:val="60D09D1A"/>
    <w:lvl w:ilvl="0" w:tplc="0C0A0001">
      <w:start w:val="1"/>
      <w:numFmt w:val="bullet"/>
      <w:lvlText w:val=""/>
      <w:lvlJc w:val="left"/>
      <w:pPr>
        <w:tabs>
          <w:tab w:val="num" w:pos="1428"/>
        </w:tabs>
        <w:ind w:left="1428" w:hanging="360"/>
      </w:pPr>
      <w:rPr>
        <w:rFonts w:ascii="Symbol" w:hAnsi="Symbol" w:hint="default"/>
      </w:rPr>
    </w:lvl>
    <w:lvl w:ilvl="1" w:tplc="0C0A0003" w:tentative="1">
      <w:start w:val="1"/>
      <w:numFmt w:val="bullet"/>
      <w:lvlText w:val="o"/>
      <w:lvlJc w:val="left"/>
      <w:pPr>
        <w:tabs>
          <w:tab w:val="num" w:pos="2148"/>
        </w:tabs>
        <w:ind w:left="2148" w:hanging="360"/>
      </w:pPr>
      <w:rPr>
        <w:rFonts w:ascii="Courier New" w:hAnsi="Courier New" w:cs="MS Mincho"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MS Mincho"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MS Mincho"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34">
    <w:nsid w:val="5CE33C96"/>
    <w:multiLevelType w:val="hybridMultilevel"/>
    <w:tmpl w:val="EF485B28"/>
    <w:lvl w:ilvl="0" w:tplc="0C0A000F">
      <w:start w:val="1"/>
      <w:numFmt w:val="decimal"/>
      <w:lvlText w:val="%1."/>
      <w:lvlJc w:val="left"/>
      <w:pPr>
        <w:tabs>
          <w:tab w:val="num" w:pos="720"/>
        </w:tabs>
        <w:ind w:left="720" w:hanging="360"/>
      </w:pPr>
    </w:lvl>
    <w:lvl w:ilvl="1" w:tplc="41245C80">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nsid w:val="5F003FAE"/>
    <w:multiLevelType w:val="hybridMultilevel"/>
    <w:tmpl w:val="1BF29634"/>
    <w:lvl w:ilvl="0" w:tplc="DF6E129A">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nsid w:val="628376B5"/>
    <w:multiLevelType w:val="hybridMultilevel"/>
    <w:tmpl w:val="DCB233E4"/>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nsid w:val="62FC17F2"/>
    <w:multiLevelType w:val="hybridMultilevel"/>
    <w:tmpl w:val="9EFEF1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nsid w:val="645E425C"/>
    <w:multiLevelType w:val="hybridMultilevel"/>
    <w:tmpl w:val="2450643A"/>
    <w:lvl w:ilvl="0" w:tplc="41245C80">
      <w:start w:val="1"/>
      <w:numFmt w:val="lowerLetter"/>
      <w:lvlText w:val="%1."/>
      <w:lvlJc w:val="left"/>
      <w:pPr>
        <w:tabs>
          <w:tab w:val="num" w:pos="1440"/>
        </w:tabs>
        <w:ind w:left="144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nsid w:val="66133503"/>
    <w:multiLevelType w:val="multilevel"/>
    <w:tmpl w:val="D2127CD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MS Mincho"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MS Mincho"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MS Mincho" w:hint="default"/>
      </w:rPr>
    </w:lvl>
    <w:lvl w:ilvl="8">
      <w:start w:val="1"/>
      <w:numFmt w:val="bullet"/>
      <w:lvlText w:val=""/>
      <w:lvlJc w:val="left"/>
      <w:pPr>
        <w:tabs>
          <w:tab w:val="num" w:pos="6480"/>
        </w:tabs>
        <w:ind w:left="6480" w:hanging="360"/>
      </w:pPr>
      <w:rPr>
        <w:rFonts w:ascii="Wingdings" w:hAnsi="Wingdings" w:hint="default"/>
      </w:rPr>
    </w:lvl>
  </w:abstractNum>
  <w:abstractNum w:abstractNumId="40">
    <w:nsid w:val="665F1D83"/>
    <w:multiLevelType w:val="hybridMultilevel"/>
    <w:tmpl w:val="AD342A12"/>
    <w:lvl w:ilvl="0" w:tplc="A28449E8">
      <w:start w:val="1"/>
      <w:numFmt w:val="bullet"/>
      <w:lvlText w:val=""/>
      <w:lvlJc w:val="left"/>
      <w:pPr>
        <w:tabs>
          <w:tab w:val="num" w:pos="113"/>
        </w:tabs>
        <w:ind w:left="284"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MS Mincho"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MS Mincho"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MS Mincho"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68280FCA"/>
    <w:multiLevelType w:val="hybridMultilevel"/>
    <w:tmpl w:val="D2127C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MS Mincho"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MS Mincho"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MS Mincho"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6C414EF5"/>
    <w:multiLevelType w:val="hybridMultilevel"/>
    <w:tmpl w:val="5EEC0886"/>
    <w:lvl w:ilvl="0" w:tplc="4FD04374">
      <w:start w:val="1"/>
      <w:numFmt w:val="decimal"/>
      <w:lvlText w:val="%1."/>
      <w:lvlJc w:val="left"/>
      <w:pPr>
        <w:ind w:left="720" w:hanging="360"/>
      </w:pPr>
      <w:rPr>
        <w:rFonts w:ascii="Calibri" w:eastAsia="MS Mincho" w:hAnsi="Calibri" w:cs="Arial"/>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43">
    <w:nsid w:val="74773F99"/>
    <w:multiLevelType w:val="multilevel"/>
    <w:tmpl w:val="328A2D1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nsid w:val="751E4DBF"/>
    <w:multiLevelType w:val="hybridMultilevel"/>
    <w:tmpl w:val="A6524814"/>
    <w:lvl w:ilvl="0" w:tplc="41245C80">
      <w:start w:val="1"/>
      <w:numFmt w:val="lowerLetter"/>
      <w:lvlText w:val="%1."/>
      <w:lvlJc w:val="left"/>
      <w:pPr>
        <w:tabs>
          <w:tab w:val="num" w:pos="1800"/>
        </w:tabs>
        <w:ind w:left="1800" w:hanging="36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45">
    <w:nsid w:val="7C9E02BF"/>
    <w:multiLevelType w:val="hybridMultilevel"/>
    <w:tmpl w:val="21D42E98"/>
    <w:lvl w:ilvl="0" w:tplc="A28449E8">
      <w:start w:val="1"/>
      <w:numFmt w:val="bullet"/>
      <w:lvlText w:val=""/>
      <w:lvlJc w:val="left"/>
      <w:pPr>
        <w:tabs>
          <w:tab w:val="num" w:pos="113"/>
        </w:tabs>
        <w:ind w:left="284"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MS Mincho"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MS Mincho"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MS Mincho"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7ED627A6"/>
    <w:multiLevelType w:val="hybridMultilevel"/>
    <w:tmpl w:val="B56A308C"/>
    <w:lvl w:ilvl="0" w:tplc="0C0A000F">
      <w:start w:val="1"/>
      <w:numFmt w:val="decimal"/>
      <w:lvlText w:val="%1."/>
      <w:lvlJc w:val="left"/>
      <w:pPr>
        <w:tabs>
          <w:tab w:val="num" w:pos="720"/>
        </w:tabs>
        <w:ind w:left="720" w:hanging="360"/>
      </w:pPr>
    </w:lvl>
    <w:lvl w:ilvl="1" w:tplc="41245C80">
      <w:start w:val="1"/>
      <w:numFmt w:val="lowerLetter"/>
      <w:lvlText w:val="%2."/>
      <w:lvlJc w:val="left"/>
      <w:pPr>
        <w:tabs>
          <w:tab w:val="num" w:pos="1440"/>
        </w:tabs>
        <w:ind w:left="1440" w:hanging="360"/>
      </w:pPr>
      <w:rPr>
        <w:rFonts w:hint="default"/>
      </w:r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36"/>
  </w:num>
  <w:num w:numId="2">
    <w:abstractNumId w:val="10"/>
  </w:num>
  <w:num w:numId="3">
    <w:abstractNumId w:val="23"/>
  </w:num>
  <w:num w:numId="4">
    <w:abstractNumId w:val="29"/>
  </w:num>
  <w:num w:numId="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35"/>
  </w:num>
  <w:num w:numId="8">
    <w:abstractNumId w:val="19"/>
  </w:num>
  <w:num w:numId="9">
    <w:abstractNumId w:val="27"/>
  </w:num>
  <w:num w:numId="10">
    <w:abstractNumId w:val="0"/>
  </w:num>
  <w:num w:numId="11">
    <w:abstractNumId w:val="41"/>
  </w:num>
  <w:num w:numId="12">
    <w:abstractNumId w:val="39"/>
  </w:num>
  <w:num w:numId="13">
    <w:abstractNumId w:val="45"/>
  </w:num>
  <w:num w:numId="14">
    <w:abstractNumId w:val="14"/>
  </w:num>
  <w:num w:numId="15">
    <w:abstractNumId w:val="40"/>
  </w:num>
  <w:num w:numId="16">
    <w:abstractNumId w:val="11"/>
  </w:num>
  <w:num w:numId="17">
    <w:abstractNumId w:val="34"/>
  </w:num>
  <w:num w:numId="18">
    <w:abstractNumId w:val="37"/>
  </w:num>
  <w:num w:numId="19">
    <w:abstractNumId w:val="30"/>
  </w:num>
  <w:num w:numId="20">
    <w:abstractNumId w:val="24"/>
  </w:num>
  <w:num w:numId="21">
    <w:abstractNumId w:val="28"/>
  </w:num>
  <w:num w:numId="22">
    <w:abstractNumId w:val="43"/>
  </w:num>
  <w:num w:numId="23">
    <w:abstractNumId w:val="7"/>
  </w:num>
  <w:num w:numId="24">
    <w:abstractNumId w:val="31"/>
  </w:num>
  <w:num w:numId="25">
    <w:abstractNumId w:val="13"/>
  </w:num>
  <w:num w:numId="26">
    <w:abstractNumId w:val="8"/>
  </w:num>
  <w:num w:numId="27">
    <w:abstractNumId w:val="17"/>
  </w:num>
  <w:num w:numId="28">
    <w:abstractNumId w:val="46"/>
  </w:num>
  <w:num w:numId="29">
    <w:abstractNumId w:val="44"/>
  </w:num>
  <w:num w:numId="30">
    <w:abstractNumId w:val="26"/>
  </w:num>
  <w:num w:numId="31">
    <w:abstractNumId w:val="15"/>
  </w:num>
  <w:num w:numId="32">
    <w:abstractNumId w:val="38"/>
  </w:num>
  <w:num w:numId="33">
    <w:abstractNumId w:val="4"/>
  </w:num>
  <w:num w:numId="34">
    <w:abstractNumId w:val="1"/>
  </w:num>
  <w:num w:numId="35">
    <w:abstractNumId w:val="18"/>
  </w:num>
  <w:num w:numId="36">
    <w:abstractNumId w:val="25"/>
  </w:num>
  <w:num w:numId="37">
    <w:abstractNumId w:val="12"/>
  </w:num>
  <w:num w:numId="38">
    <w:abstractNumId w:val="33"/>
  </w:num>
  <w:num w:numId="39">
    <w:abstractNumId w:val="21"/>
  </w:num>
  <w:num w:numId="40">
    <w:abstractNumId w:val="22"/>
  </w:num>
  <w:num w:numId="41">
    <w:abstractNumId w:val="3"/>
  </w:num>
  <w:num w:numId="42">
    <w:abstractNumId w:val="32"/>
  </w:num>
  <w:num w:numId="43">
    <w:abstractNumId w:val="2"/>
  </w:num>
  <w:num w:numId="44">
    <w:abstractNumId w:val="6"/>
  </w:num>
  <w:num w:numId="45">
    <w:abstractNumId w:val="20"/>
  </w:num>
  <w:num w:numId="46">
    <w:abstractNumId w:val="9"/>
  </w:num>
  <w:num w:numId="47">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853"/>
    <w:rsid w:val="0000373A"/>
    <w:rsid w:val="00010926"/>
    <w:rsid w:val="00014684"/>
    <w:rsid w:val="0001790A"/>
    <w:rsid w:val="000429C6"/>
    <w:rsid w:val="000670FC"/>
    <w:rsid w:val="000709B0"/>
    <w:rsid w:val="00076749"/>
    <w:rsid w:val="00076853"/>
    <w:rsid w:val="000A1C8A"/>
    <w:rsid w:val="000B5DF2"/>
    <w:rsid w:val="000C5E5C"/>
    <w:rsid w:val="000C7BB9"/>
    <w:rsid w:val="000D7F42"/>
    <w:rsid w:val="000E64F2"/>
    <w:rsid w:val="000F09A9"/>
    <w:rsid w:val="00116717"/>
    <w:rsid w:val="001217B2"/>
    <w:rsid w:val="001239BA"/>
    <w:rsid w:val="00130638"/>
    <w:rsid w:val="00141099"/>
    <w:rsid w:val="00143FFE"/>
    <w:rsid w:val="00145AA4"/>
    <w:rsid w:val="00162FCF"/>
    <w:rsid w:val="00165BE1"/>
    <w:rsid w:val="00166A5A"/>
    <w:rsid w:val="00190CE0"/>
    <w:rsid w:val="001A1F63"/>
    <w:rsid w:val="001A269B"/>
    <w:rsid w:val="001A2EBC"/>
    <w:rsid w:val="001B6FE8"/>
    <w:rsid w:val="001C0470"/>
    <w:rsid w:val="001C590C"/>
    <w:rsid w:val="001C772C"/>
    <w:rsid w:val="001D7FBD"/>
    <w:rsid w:val="001E0E8B"/>
    <w:rsid w:val="001E29E7"/>
    <w:rsid w:val="001E5356"/>
    <w:rsid w:val="001F0FCD"/>
    <w:rsid w:val="001F4F30"/>
    <w:rsid w:val="001F635A"/>
    <w:rsid w:val="002020DF"/>
    <w:rsid w:val="00203C7C"/>
    <w:rsid w:val="00204C46"/>
    <w:rsid w:val="002058E1"/>
    <w:rsid w:val="0021291F"/>
    <w:rsid w:val="0021406D"/>
    <w:rsid w:val="0021550E"/>
    <w:rsid w:val="00216895"/>
    <w:rsid w:val="00217046"/>
    <w:rsid w:val="00221C3E"/>
    <w:rsid w:val="00230814"/>
    <w:rsid w:val="00240BC4"/>
    <w:rsid w:val="00254016"/>
    <w:rsid w:val="00280208"/>
    <w:rsid w:val="0028096C"/>
    <w:rsid w:val="00285FD3"/>
    <w:rsid w:val="002953B4"/>
    <w:rsid w:val="0029661E"/>
    <w:rsid w:val="002D3696"/>
    <w:rsid w:val="002D5658"/>
    <w:rsid w:val="002E39DA"/>
    <w:rsid w:val="002F40F0"/>
    <w:rsid w:val="002F574C"/>
    <w:rsid w:val="00306478"/>
    <w:rsid w:val="0033415E"/>
    <w:rsid w:val="00341DD4"/>
    <w:rsid w:val="0034653D"/>
    <w:rsid w:val="00346A23"/>
    <w:rsid w:val="003473D6"/>
    <w:rsid w:val="00356BBD"/>
    <w:rsid w:val="00360595"/>
    <w:rsid w:val="003635B2"/>
    <w:rsid w:val="00365009"/>
    <w:rsid w:val="0036739A"/>
    <w:rsid w:val="00371F42"/>
    <w:rsid w:val="00380CCE"/>
    <w:rsid w:val="00386529"/>
    <w:rsid w:val="003A03D4"/>
    <w:rsid w:val="003A37C9"/>
    <w:rsid w:val="003B227F"/>
    <w:rsid w:val="003C252C"/>
    <w:rsid w:val="003C6066"/>
    <w:rsid w:val="003C6489"/>
    <w:rsid w:val="003C76E2"/>
    <w:rsid w:val="003D1F7B"/>
    <w:rsid w:val="003E0F70"/>
    <w:rsid w:val="003E49AA"/>
    <w:rsid w:val="003E6D68"/>
    <w:rsid w:val="003F4987"/>
    <w:rsid w:val="003F67EC"/>
    <w:rsid w:val="003F6C69"/>
    <w:rsid w:val="00403637"/>
    <w:rsid w:val="004164E0"/>
    <w:rsid w:val="00416AE1"/>
    <w:rsid w:val="004360F5"/>
    <w:rsid w:val="00446012"/>
    <w:rsid w:val="00446153"/>
    <w:rsid w:val="00450235"/>
    <w:rsid w:val="00457A78"/>
    <w:rsid w:val="0046210E"/>
    <w:rsid w:val="004640E8"/>
    <w:rsid w:val="0047762D"/>
    <w:rsid w:val="004857E2"/>
    <w:rsid w:val="004947E9"/>
    <w:rsid w:val="004A76C3"/>
    <w:rsid w:val="004C5A84"/>
    <w:rsid w:val="004C6B81"/>
    <w:rsid w:val="004E5933"/>
    <w:rsid w:val="00500B9C"/>
    <w:rsid w:val="00522D90"/>
    <w:rsid w:val="00542708"/>
    <w:rsid w:val="00543F64"/>
    <w:rsid w:val="00544333"/>
    <w:rsid w:val="00552A92"/>
    <w:rsid w:val="00572C8C"/>
    <w:rsid w:val="00576144"/>
    <w:rsid w:val="00590700"/>
    <w:rsid w:val="00596A70"/>
    <w:rsid w:val="005A17DA"/>
    <w:rsid w:val="005B1648"/>
    <w:rsid w:val="005C30E7"/>
    <w:rsid w:val="005C31A6"/>
    <w:rsid w:val="005C3F71"/>
    <w:rsid w:val="005E3DD4"/>
    <w:rsid w:val="005E4633"/>
    <w:rsid w:val="005F0F82"/>
    <w:rsid w:val="005F4456"/>
    <w:rsid w:val="00606189"/>
    <w:rsid w:val="00606543"/>
    <w:rsid w:val="00606D2D"/>
    <w:rsid w:val="00610AC0"/>
    <w:rsid w:val="00615C32"/>
    <w:rsid w:val="00621CBB"/>
    <w:rsid w:val="00630F12"/>
    <w:rsid w:val="00633C69"/>
    <w:rsid w:val="006356CF"/>
    <w:rsid w:val="00655C32"/>
    <w:rsid w:val="00661B6E"/>
    <w:rsid w:val="00672FE3"/>
    <w:rsid w:val="00673BAD"/>
    <w:rsid w:val="00677426"/>
    <w:rsid w:val="00682C43"/>
    <w:rsid w:val="00687807"/>
    <w:rsid w:val="00693BE1"/>
    <w:rsid w:val="006948CC"/>
    <w:rsid w:val="00695FAB"/>
    <w:rsid w:val="006974E0"/>
    <w:rsid w:val="006B097E"/>
    <w:rsid w:val="006B4212"/>
    <w:rsid w:val="006C345C"/>
    <w:rsid w:val="006C3CEC"/>
    <w:rsid w:val="006C7C7D"/>
    <w:rsid w:val="006D2AF4"/>
    <w:rsid w:val="006D337A"/>
    <w:rsid w:val="006D770C"/>
    <w:rsid w:val="006E2F26"/>
    <w:rsid w:val="006F4C0A"/>
    <w:rsid w:val="006F507A"/>
    <w:rsid w:val="00703160"/>
    <w:rsid w:val="00704F87"/>
    <w:rsid w:val="00705E30"/>
    <w:rsid w:val="00711B60"/>
    <w:rsid w:val="00723FD8"/>
    <w:rsid w:val="00732FD1"/>
    <w:rsid w:val="007375B7"/>
    <w:rsid w:val="00740027"/>
    <w:rsid w:val="00742C8E"/>
    <w:rsid w:val="00746370"/>
    <w:rsid w:val="00751D98"/>
    <w:rsid w:val="0075386F"/>
    <w:rsid w:val="00760AA0"/>
    <w:rsid w:val="0077137D"/>
    <w:rsid w:val="0078113A"/>
    <w:rsid w:val="00786711"/>
    <w:rsid w:val="007927F7"/>
    <w:rsid w:val="00793F47"/>
    <w:rsid w:val="00795F51"/>
    <w:rsid w:val="007A0105"/>
    <w:rsid w:val="007A2F03"/>
    <w:rsid w:val="007A61F9"/>
    <w:rsid w:val="007B0FF8"/>
    <w:rsid w:val="007D2F91"/>
    <w:rsid w:val="007E185B"/>
    <w:rsid w:val="007E1FF8"/>
    <w:rsid w:val="007F4897"/>
    <w:rsid w:val="007F4E65"/>
    <w:rsid w:val="007F7BEE"/>
    <w:rsid w:val="0080528E"/>
    <w:rsid w:val="008200A6"/>
    <w:rsid w:val="00820207"/>
    <w:rsid w:val="00821E5C"/>
    <w:rsid w:val="00823D05"/>
    <w:rsid w:val="008336CA"/>
    <w:rsid w:val="008379D1"/>
    <w:rsid w:val="00847452"/>
    <w:rsid w:val="00854770"/>
    <w:rsid w:val="00857661"/>
    <w:rsid w:val="00860EA0"/>
    <w:rsid w:val="00865A3F"/>
    <w:rsid w:val="00865AF0"/>
    <w:rsid w:val="008852FD"/>
    <w:rsid w:val="00886B93"/>
    <w:rsid w:val="008949C7"/>
    <w:rsid w:val="00894BAC"/>
    <w:rsid w:val="008E4E5D"/>
    <w:rsid w:val="00902C8B"/>
    <w:rsid w:val="00904CD5"/>
    <w:rsid w:val="009067F5"/>
    <w:rsid w:val="009137CA"/>
    <w:rsid w:val="0091419D"/>
    <w:rsid w:val="00916FE0"/>
    <w:rsid w:val="009205E4"/>
    <w:rsid w:val="00920C7B"/>
    <w:rsid w:val="00932B23"/>
    <w:rsid w:val="00932B37"/>
    <w:rsid w:val="00936F1B"/>
    <w:rsid w:val="00945ACA"/>
    <w:rsid w:val="00960EA2"/>
    <w:rsid w:val="0096507E"/>
    <w:rsid w:val="009652E8"/>
    <w:rsid w:val="009A3156"/>
    <w:rsid w:val="009A4AE3"/>
    <w:rsid w:val="009B5AEE"/>
    <w:rsid w:val="009C2668"/>
    <w:rsid w:val="009C5422"/>
    <w:rsid w:val="009C7AA7"/>
    <w:rsid w:val="009D012F"/>
    <w:rsid w:val="009D2C75"/>
    <w:rsid w:val="009F0206"/>
    <w:rsid w:val="009F4BA1"/>
    <w:rsid w:val="00A00B0C"/>
    <w:rsid w:val="00A10EA7"/>
    <w:rsid w:val="00A15670"/>
    <w:rsid w:val="00A15E2C"/>
    <w:rsid w:val="00A15FFA"/>
    <w:rsid w:val="00A24A6C"/>
    <w:rsid w:val="00A25552"/>
    <w:rsid w:val="00A32320"/>
    <w:rsid w:val="00A34D9D"/>
    <w:rsid w:val="00A50E88"/>
    <w:rsid w:val="00A62D19"/>
    <w:rsid w:val="00A72B68"/>
    <w:rsid w:val="00A853CA"/>
    <w:rsid w:val="00A85EBD"/>
    <w:rsid w:val="00A963AB"/>
    <w:rsid w:val="00AA2090"/>
    <w:rsid w:val="00AA7F98"/>
    <w:rsid w:val="00AB0542"/>
    <w:rsid w:val="00AC7C9D"/>
    <w:rsid w:val="00AD10E3"/>
    <w:rsid w:val="00AE1CFD"/>
    <w:rsid w:val="00AE325D"/>
    <w:rsid w:val="00AE44EE"/>
    <w:rsid w:val="00AF3FF4"/>
    <w:rsid w:val="00AF7B41"/>
    <w:rsid w:val="00B23B3D"/>
    <w:rsid w:val="00B32E28"/>
    <w:rsid w:val="00B35A4E"/>
    <w:rsid w:val="00B61233"/>
    <w:rsid w:val="00B626CF"/>
    <w:rsid w:val="00B82517"/>
    <w:rsid w:val="00B82F1A"/>
    <w:rsid w:val="00BA0CE4"/>
    <w:rsid w:val="00BB08E8"/>
    <w:rsid w:val="00BC5BA7"/>
    <w:rsid w:val="00BD02C1"/>
    <w:rsid w:val="00BF3A62"/>
    <w:rsid w:val="00C0407B"/>
    <w:rsid w:val="00C10334"/>
    <w:rsid w:val="00C12E93"/>
    <w:rsid w:val="00C165CF"/>
    <w:rsid w:val="00C25E72"/>
    <w:rsid w:val="00C3485B"/>
    <w:rsid w:val="00C44833"/>
    <w:rsid w:val="00C44EBE"/>
    <w:rsid w:val="00C46689"/>
    <w:rsid w:val="00C5751D"/>
    <w:rsid w:val="00C61133"/>
    <w:rsid w:val="00C642C2"/>
    <w:rsid w:val="00C66491"/>
    <w:rsid w:val="00C67FA4"/>
    <w:rsid w:val="00C72A7D"/>
    <w:rsid w:val="00CA076B"/>
    <w:rsid w:val="00CB6BF6"/>
    <w:rsid w:val="00CC357D"/>
    <w:rsid w:val="00CD1D4E"/>
    <w:rsid w:val="00CE274D"/>
    <w:rsid w:val="00CE372A"/>
    <w:rsid w:val="00D01281"/>
    <w:rsid w:val="00D06BF0"/>
    <w:rsid w:val="00D13975"/>
    <w:rsid w:val="00D27B8D"/>
    <w:rsid w:val="00D3064B"/>
    <w:rsid w:val="00D37658"/>
    <w:rsid w:val="00D612CF"/>
    <w:rsid w:val="00D612ED"/>
    <w:rsid w:val="00D655E9"/>
    <w:rsid w:val="00D9027F"/>
    <w:rsid w:val="00D9032F"/>
    <w:rsid w:val="00D927FF"/>
    <w:rsid w:val="00D97501"/>
    <w:rsid w:val="00DA74A4"/>
    <w:rsid w:val="00DB2463"/>
    <w:rsid w:val="00DC09AB"/>
    <w:rsid w:val="00DC32A2"/>
    <w:rsid w:val="00DD2C85"/>
    <w:rsid w:val="00DD3C3F"/>
    <w:rsid w:val="00DD3C4D"/>
    <w:rsid w:val="00DE4964"/>
    <w:rsid w:val="00E15C62"/>
    <w:rsid w:val="00E30532"/>
    <w:rsid w:val="00E30AA4"/>
    <w:rsid w:val="00E3151D"/>
    <w:rsid w:val="00E36B9A"/>
    <w:rsid w:val="00E410B6"/>
    <w:rsid w:val="00E47BBB"/>
    <w:rsid w:val="00E66A4C"/>
    <w:rsid w:val="00E7253B"/>
    <w:rsid w:val="00E86213"/>
    <w:rsid w:val="00E97AB2"/>
    <w:rsid w:val="00EA1AFC"/>
    <w:rsid w:val="00EA25A3"/>
    <w:rsid w:val="00EA611C"/>
    <w:rsid w:val="00EB4549"/>
    <w:rsid w:val="00EC0C7B"/>
    <w:rsid w:val="00EC70D9"/>
    <w:rsid w:val="00ED0839"/>
    <w:rsid w:val="00F0019F"/>
    <w:rsid w:val="00F02F39"/>
    <w:rsid w:val="00F06A6F"/>
    <w:rsid w:val="00F10A3F"/>
    <w:rsid w:val="00F21EB4"/>
    <w:rsid w:val="00F50531"/>
    <w:rsid w:val="00F568D8"/>
    <w:rsid w:val="00F7140D"/>
    <w:rsid w:val="00F803E3"/>
    <w:rsid w:val="00F86178"/>
    <w:rsid w:val="00F9727D"/>
    <w:rsid w:val="00FC081C"/>
    <w:rsid w:val="00FE7DDD"/>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7B324AD8-B51C-4651-9628-CEE0261EC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s-PA" w:eastAsia="es-P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2C8C"/>
    <w:rPr>
      <w:sz w:val="24"/>
      <w:szCs w:val="24"/>
      <w:lang w:val="es-ES"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0768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rsid w:val="0019061E"/>
    <w:rPr>
      <w:color w:val="0000FF"/>
      <w:u w:val="single"/>
    </w:rPr>
  </w:style>
  <w:style w:type="paragraph" w:styleId="Encabezado">
    <w:name w:val="header"/>
    <w:basedOn w:val="Normal"/>
    <w:link w:val="EncabezadoCar"/>
    <w:rsid w:val="00876F43"/>
    <w:pPr>
      <w:tabs>
        <w:tab w:val="center" w:pos="4252"/>
        <w:tab w:val="right" w:pos="8504"/>
      </w:tabs>
    </w:pPr>
  </w:style>
  <w:style w:type="paragraph" w:styleId="Piedepgina">
    <w:name w:val="footer"/>
    <w:basedOn w:val="Normal"/>
    <w:rsid w:val="00876F43"/>
    <w:pPr>
      <w:tabs>
        <w:tab w:val="center" w:pos="4252"/>
        <w:tab w:val="right" w:pos="8504"/>
      </w:tabs>
    </w:pPr>
  </w:style>
  <w:style w:type="paragraph" w:styleId="Textodeglobo">
    <w:name w:val="Balloon Text"/>
    <w:basedOn w:val="Normal"/>
    <w:semiHidden/>
    <w:rsid w:val="0029018D"/>
    <w:rPr>
      <w:rFonts w:ascii="Tahoma" w:hAnsi="Tahoma" w:cs="Tahoma"/>
      <w:sz w:val="16"/>
      <w:szCs w:val="16"/>
    </w:rPr>
  </w:style>
  <w:style w:type="character" w:styleId="Refdecomentario">
    <w:name w:val="annotation reference"/>
    <w:basedOn w:val="Fuentedeprrafopredeter"/>
    <w:semiHidden/>
    <w:rsid w:val="000F5358"/>
    <w:rPr>
      <w:sz w:val="16"/>
      <w:szCs w:val="16"/>
    </w:rPr>
  </w:style>
  <w:style w:type="paragraph" w:styleId="Textocomentario">
    <w:name w:val="annotation text"/>
    <w:basedOn w:val="Normal"/>
    <w:semiHidden/>
    <w:rsid w:val="000F5358"/>
    <w:rPr>
      <w:sz w:val="20"/>
      <w:szCs w:val="20"/>
    </w:rPr>
  </w:style>
  <w:style w:type="paragraph" w:styleId="Asuntodelcomentario">
    <w:name w:val="annotation subject"/>
    <w:basedOn w:val="Textocomentario"/>
    <w:next w:val="Textocomentario"/>
    <w:semiHidden/>
    <w:rsid w:val="000F5358"/>
    <w:rPr>
      <w:b/>
      <w:bCs/>
    </w:rPr>
  </w:style>
  <w:style w:type="character" w:customStyle="1" w:styleId="EncabezadoCar">
    <w:name w:val="Encabezado Car"/>
    <w:basedOn w:val="Fuentedeprrafopredeter"/>
    <w:link w:val="Encabezado"/>
    <w:semiHidden/>
    <w:locked/>
    <w:rsid w:val="00C25E72"/>
    <w:rPr>
      <w:rFonts w:eastAsia="MS Mincho"/>
      <w:sz w:val="24"/>
      <w:szCs w:val="24"/>
      <w:lang w:val="es-ES" w:eastAsia="ja-JP" w:bidi="ar-SA"/>
    </w:rPr>
  </w:style>
  <w:style w:type="paragraph" w:styleId="Prrafodelista">
    <w:name w:val="List Paragraph"/>
    <w:basedOn w:val="Normal"/>
    <w:uiPriority w:val="34"/>
    <w:qFormat/>
    <w:rsid w:val="0029661E"/>
    <w:pPr>
      <w:ind w:left="720"/>
      <w:contextualSpacing/>
    </w:pPr>
  </w:style>
  <w:style w:type="paragraph" w:styleId="Revisin">
    <w:name w:val="Revision"/>
    <w:hidden/>
    <w:uiPriority w:val="99"/>
    <w:semiHidden/>
    <w:rsid w:val="005F0F82"/>
    <w:rPr>
      <w:sz w:val="24"/>
      <w:szCs w:val="24"/>
      <w:lang w:val="es-ES" w:eastAsia="ja-JP"/>
    </w:rPr>
  </w:style>
  <w:style w:type="paragraph" w:styleId="Sinespaciado">
    <w:name w:val="No Spacing"/>
    <w:uiPriority w:val="1"/>
    <w:qFormat/>
    <w:rsid w:val="000709B0"/>
    <w:rPr>
      <w:rFonts w:ascii="Calibri" w:eastAsia="Calibri"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4218113">
      <w:bodyDiv w:val="1"/>
      <w:marLeft w:val="0"/>
      <w:marRight w:val="0"/>
      <w:marTop w:val="0"/>
      <w:marBottom w:val="0"/>
      <w:divBdr>
        <w:top w:val="none" w:sz="0" w:space="0" w:color="auto"/>
        <w:left w:val="none" w:sz="0" w:space="0" w:color="auto"/>
        <w:bottom w:val="none" w:sz="0" w:space="0" w:color="auto"/>
        <w:right w:val="none" w:sz="0" w:space="0" w:color="auto"/>
      </w:divBdr>
    </w:div>
    <w:div w:id="1660959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snuclear@senacyt.gob.pa" TargetMode="External"/><Relationship Id="rId3" Type="http://schemas.openxmlformats.org/officeDocument/2006/relationships/settings" Target="settings.xml"/><Relationship Id="rId7" Type="http://schemas.openxmlformats.org/officeDocument/2006/relationships/hyperlink" Target="mailto:bsnuclear@senacyt.gob.p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741</Words>
  <Characters>4080</Characters>
  <Application>Microsoft Office Word</Application>
  <DocSecurity>0</DocSecurity>
  <Lines>34</Lines>
  <Paragraphs>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1</vt:lpstr>
      <vt:lpstr>1</vt:lpstr>
    </vt:vector>
  </TitlesOfParts>
  <Company>Hewlett-Packard</Company>
  <LinksUpToDate>false</LinksUpToDate>
  <CharactersWithSpaces>4812</CharactersWithSpaces>
  <SharedDoc>false</SharedDoc>
  <HLinks>
    <vt:vector size="18" baseType="variant">
      <vt:variant>
        <vt:i4>7405589</vt:i4>
      </vt:variant>
      <vt:variant>
        <vt:i4>3</vt:i4>
      </vt:variant>
      <vt:variant>
        <vt:i4>0</vt:i4>
      </vt:variant>
      <vt:variant>
        <vt:i4>5</vt:i4>
      </vt:variant>
      <vt:variant>
        <vt:lpwstr>mailto:especialidadesinternacionales@senacyt.gob.pa</vt:lpwstr>
      </vt:variant>
      <vt:variant>
        <vt:lpwstr/>
      </vt:variant>
      <vt:variant>
        <vt:i4>7405589</vt:i4>
      </vt:variant>
      <vt:variant>
        <vt:i4>0</vt:i4>
      </vt:variant>
      <vt:variant>
        <vt:i4>0</vt:i4>
      </vt:variant>
      <vt:variant>
        <vt:i4>5</vt:i4>
      </vt:variant>
      <vt:variant>
        <vt:lpwstr>mailto:especialidadesinternacionales@senacyt.gob.pa</vt:lpwstr>
      </vt:variant>
      <vt:variant>
        <vt:lpwstr/>
      </vt:variant>
      <vt:variant>
        <vt:i4>3735662</vt:i4>
      </vt:variant>
      <vt:variant>
        <vt:i4>-1</vt:i4>
      </vt:variant>
      <vt:variant>
        <vt:i4>2049</vt:i4>
      </vt:variant>
      <vt:variant>
        <vt:i4>1</vt:i4>
      </vt:variant>
      <vt:variant>
        <vt:lpwstr>http://www.senacyt.gob.pa/imagenes/logo.jpg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ilaguna</dc:creator>
  <cp:lastModifiedBy>Lidia Castillo</cp:lastModifiedBy>
  <cp:revision>10</cp:revision>
  <cp:lastPrinted>2012-01-06T19:05:00Z</cp:lastPrinted>
  <dcterms:created xsi:type="dcterms:W3CDTF">2015-11-09T20:01:00Z</dcterms:created>
  <dcterms:modified xsi:type="dcterms:W3CDTF">2015-11-13T14:57:00Z</dcterms:modified>
</cp:coreProperties>
</file>