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0"/>
      </w:tblGrid>
      <w:tr w:rsidR="006B097E" w:rsidRPr="007954FA" w:rsidTr="00D64FF3">
        <w:trPr>
          <w:trHeight w:val="1630"/>
          <w:jc w:val="center"/>
        </w:trPr>
        <w:tc>
          <w:tcPr>
            <w:tcW w:w="11000" w:type="dxa"/>
            <w:tcBorders>
              <w:top w:val="single" w:sz="24" w:space="0" w:color="auto"/>
              <w:left w:val="single" w:sz="24" w:space="0" w:color="auto"/>
              <w:bottom w:val="single" w:sz="18" w:space="0" w:color="auto"/>
              <w:right w:val="single" w:sz="24" w:space="0" w:color="auto"/>
            </w:tcBorders>
            <w:shd w:val="clear" w:color="auto" w:fill="17365D"/>
            <w:vAlign w:val="center"/>
          </w:tcPr>
          <w:p w:rsidR="00263EA6" w:rsidRPr="0004580D" w:rsidRDefault="00263EA6" w:rsidP="00263EA6">
            <w:pPr>
              <w:spacing w:before="120"/>
              <w:jc w:val="center"/>
              <w:rPr>
                <w:rFonts w:ascii="Calibri" w:hAnsi="Calibri" w:cs="Arial"/>
                <w:b/>
                <w:color w:val="FFFFFF"/>
                <w:sz w:val="16"/>
                <w:szCs w:val="16"/>
              </w:rPr>
            </w:pPr>
            <w:r w:rsidRPr="0004580D">
              <w:rPr>
                <w:rFonts w:ascii="Calibri" w:hAnsi="Calibri" w:cs="Arial"/>
                <w:b/>
                <w:color w:val="FFFFFF"/>
                <w:sz w:val="16"/>
                <w:szCs w:val="16"/>
              </w:rPr>
              <w:t>ANUNCIO DE CONVOCATORIA PÚBLICA</w:t>
            </w:r>
          </w:p>
          <w:p w:rsidR="004E583D" w:rsidRPr="0004580D" w:rsidRDefault="00263EA6" w:rsidP="004E583D">
            <w:pPr>
              <w:spacing w:before="120"/>
              <w:jc w:val="center"/>
              <w:rPr>
                <w:rFonts w:ascii="Calibri" w:hAnsi="Calibri" w:cs="Arial"/>
                <w:b/>
                <w:color w:val="FFFFFF"/>
                <w:sz w:val="16"/>
                <w:szCs w:val="16"/>
              </w:rPr>
            </w:pPr>
            <w:r w:rsidRPr="0004580D">
              <w:rPr>
                <w:rFonts w:ascii="Calibri" w:hAnsi="Calibri" w:cs="Arial"/>
                <w:b/>
                <w:color w:val="FFFFFF"/>
                <w:sz w:val="16"/>
                <w:szCs w:val="16"/>
              </w:rPr>
              <w:t>PROGRAMA</w:t>
            </w:r>
            <w:r w:rsidR="004E1798" w:rsidRPr="0004580D">
              <w:rPr>
                <w:rFonts w:ascii="Calibri" w:hAnsi="Calibri" w:cs="Arial"/>
                <w:b/>
                <w:color w:val="FFFFFF"/>
                <w:sz w:val="16"/>
                <w:szCs w:val="16"/>
              </w:rPr>
              <w:t xml:space="preserve"> DE</w:t>
            </w:r>
            <w:r w:rsidRPr="0004580D">
              <w:rPr>
                <w:rFonts w:ascii="Calibri" w:hAnsi="Calibri" w:cs="Arial"/>
                <w:b/>
                <w:color w:val="FFFFFF"/>
                <w:sz w:val="16"/>
                <w:szCs w:val="16"/>
              </w:rPr>
              <w:t xml:space="preserve"> BECAS IFARHU-SENACYT</w:t>
            </w:r>
          </w:p>
          <w:p w:rsidR="004E583D" w:rsidRPr="0004580D" w:rsidRDefault="004E583D" w:rsidP="004E583D">
            <w:pPr>
              <w:spacing w:before="120"/>
              <w:jc w:val="center"/>
              <w:rPr>
                <w:rFonts w:ascii="Calibri" w:hAnsi="Calibri" w:cs="Arial"/>
                <w:b/>
                <w:color w:val="FFFFFF" w:themeColor="background1"/>
                <w:sz w:val="16"/>
                <w:szCs w:val="16"/>
              </w:rPr>
            </w:pPr>
            <w:r w:rsidRPr="0004580D">
              <w:rPr>
                <w:rFonts w:ascii="Calibri" w:hAnsi="Calibri" w:cs="Arial"/>
                <w:b/>
                <w:color w:val="FFFFFF" w:themeColor="background1"/>
                <w:sz w:val="17"/>
                <w:szCs w:val="17"/>
              </w:rPr>
              <w:t>SUBPROGRAMA DE BE</w:t>
            </w:r>
            <w:r w:rsidR="00717CA7" w:rsidRPr="0004580D">
              <w:rPr>
                <w:rFonts w:ascii="Calibri" w:hAnsi="Calibri" w:cs="Arial"/>
                <w:b/>
                <w:color w:val="FFFFFF" w:themeColor="background1"/>
                <w:sz w:val="17"/>
                <w:szCs w:val="17"/>
              </w:rPr>
              <w:t>CAS DE EXCELENCIA PROFESIONAL (I</w:t>
            </w:r>
            <w:r w:rsidRPr="0004580D">
              <w:rPr>
                <w:rFonts w:ascii="Calibri" w:hAnsi="Calibri" w:cs="Arial"/>
                <w:b/>
                <w:color w:val="FFFFFF" w:themeColor="background1"/>
                <w:sz w:val="17"/>
                <w:szCs w:val="17"/>
              </w:rPr>
              <w:t>)</w:t>
            </w:r>
          </w:p>
          <w:p w:rsidR="00436E5D" w:rsidRPr="0004580D" w:rsidRDefault="00880239" w:rsidP="00D64FF3">
            <w:pPr>
              <w:shd w:val="clear" w:color="auto" w:fill="17365D"/>
              <w:jc w:val="center"/>
              <w:rPr>
                <w:rFonts w:ascii="Calibri" w:hAnsi="Calibri" w:cs="Calibri"/>
                <w:b/>
                <w:color w:val="FFFFFF" w:themeColor="background1"/>
                <w:sz w:val="16"/>
                <w:szCs w:val="16"/>
                <w:lang w:val="es-PA"/>
              </w:rPr>
            </w:pPr>
            <w:r w:rsidRPr="0004580D">
              <w:rPr>
                <w:rFonts w:ascii="Calibri" w:hAnsi="Calibri" w:cs="Arial"/>
                <w:b/>
                <w:color w:val="FFFFFF"/>
                <w:sz w:val="16"/>
                <w:szCs w:val="16"/>
              </w:rPr>
              <w:t>SUB</w:t>
            </w:r>
            <w:r w:rsidR="007206AE" w:rsidRPr="0004580D">
              <w:rPr>
                <w:rFonts w:ascii="Calibri" w:hAnsi="Calibri" w:cs="Arial"/>
                <w:b/>
                <w:color w:val="FFFFFF"/>
                <w:sz w:val="16"/>
                <w:szCs w:val="16"/>
              </w:rPr>
              <w:t xml:space="preserve"> </w:t>
            </w:r>
            <w:r w:rsidR="00F67E94" w:rsidRPr="0004580D">
              <w:rPr>
                <w:rFonts w:ascii="Calibri" w:hAnsi="Calibri" w:cs="Arial"/>
                <w:b/>
                <w:color w:val="FFFFFF"/>
                <w:sz w:val="16"/>
                <w:szCs w:val="16"/>
              </w:rPr>
              <w:t>ESPECIALIDADES</w:t>
            </w:r>
            <w:r w:rsidR="007E521C" w:rsidRPr="0004580D">
              <w:rPr>
                <w:rFonts w:ascii="Calibri" w:hAnsi="Calibri" w:cs="Arial"/>
                <w:b/>
                <w:color w:val="FFFFFF"/>
                <w:sz w:val="16"/>
                <w:szCs w:val="16"/>
              </w:rPr>
              <w:t xml:space="preserve"> </w:t>
            </w:r>
            <w:r w:rsidR="00F67E94" w:rsidRPr="0004580D">
              <w:rPr>
                <w:rFonts w:ascii="Calibri" w:hAnsi="Calibri" w:cs="Arial"/>
                <w:b/>
                <w:color w:val="FFFFFF"/>
                <w:sz w:val="16"/>
                <w:szCs w:val="16"/>
              </w:rPr>
              <w:t>MÉD</w:t>
            </w:r>
            <w:r w:rsidR="00F67E94" w:rsidRPr="0004580D">
              <w:rPr>
                <w:rFonts w:ascii="Calibri" w:hAnsi="Calibri" w:cs="Arial"/>
                <w:b/>
                <w:color w:val="FFFFFF" w:themeColor="background1"/>
                <w:sz w:val="16"/>
                <w:szCs w:val="16"/>
              </w:rPr>
              <w:t>ICAS</w:t>
            </w:r>
            <w:r w:rsidR="002D4CD4" w:rsidRPr="0004580D">
              <w:rPr>
                <w:rFonts w:ascii="Calibri" w:hAnsi="Calibri" w:cs="Arial"/>
                <w:b/>
                <w:color w:val="FFFFFF" w:themeColor="background1"/>
                <w:sz w:val="16"/>
                <w:szCs w:val="16"/>
              </w:rPr>
              <w:t xml:space="preserve"> </w:t>
            </w:r>
            <w:r w:rsidR="00F67E94" w:rsidRPr="0004580D">
              <w:rPr>
                <w:rFonts w:ascii="Calibri" w:hAnsi="Calibri" w:cs="Calibri"/>
                <w:b/>
                <w:color w:val="FFFFFF" w:themeColor="background1"/>
                <w:sz w:val="16"/>
                <w:szCs w:val="16"/>
                <w:lang w:val="es-PA"/>
              </w:rPr>
              <w:t>EN ÁREAS PRIORITARIAS  DE</w:t>
            </w:r>
            <w:r w:rsidR="00ED3C02" w:rsidRPr="0004580D">
              <w:rPr>
                <w:rFonts w:ascii="Calibri" w:hAnsi="Calibri" w:cs="Calibri"/>
                <w:b/>
                <w:color w:val="FFFFFF" w:themeColor="background1"/>
                <w:sz w:val="16"/>
                <w:szCs w:val="16"/>
                <w:lang w:val="es-PA"/>
              </w:rPr>
              <w:t>L SECTOR</w:t>
            </w:r>
            <w:r w:rsidR="00F67E94" w:rsidRPr="0004580D">
              <w:rPr>
                <w:rFonts w:ascii="Calibri" w:hAnsi="Calibri" w:cs="Calibri"/>
                <w:b/>
                <w:color w:val="FFFFFF" w:themeColor="background1"/>
                <w:sz w:val="16"/>
                <w:szCs w:val="16"/>
                <w:lang w:val="es-PA"/>
              </w:rPr>
              <w:t xml:space="preserve"> SALUD</w:t>
            </w:r>
            <w:r w:rsidR="00FE5A44" w:rsidRPr="0004580D">
              <w:rPr>
                <w:rFonts w:ascii="Calibri" w:hAnsi="Calibri" w:cs="Calibri"/>
                <w:b/>
                <w:color w:val="FFFFFF" w:themeColor="background1"/>
                <w:sz w:val="16"/>
                <w:szCs w:val="16"/>
                <w:lang w:val="es-PA"/>
              </w:rPr>
              <w:t xml:space="preserve"> A REALIZAR EN EL EXTRANJERO</w:t>
            </w:r>
            <w:r w:rsidR="00C77EA1" w:rsidRPr="0004580D">
              <w:rPr>
                <w:rFonts w:ascii="Calibri" w:hAnsi="Calibri" w:cs="Calibri"/>
                <w:b/>
                <w:color w:val="FFFFFF" w:themeColor="background1"/>
                <w:sz w:val="16"/>
                <w:szCs w:val="16"/>
                <w:lang w:val="es-PA"/>
              </w:rPr>
              <w:t xml:space="preserve"> RONDA IV </w:t>
            </w:r>
          </w:p>
          <w:p w:rsidR="004E583D" w:rsidRPr="0004580D" w:rsidRDefault="004E583D" w:rsidP="004E583D">
            <w:pPr>
              <w:shd w:val="clear" w:color="auto" w:fill="17365D"/>
              <w:jc w:val="center"/>
              <w:rPr>
                <w:rFonts w:ascii="Calibri" w:hAnsi="Calibri" w:cs="Arial"/>
                <w:b/>
                <w:color w:val="FFFFFF" w:themeColor="background1"/>
                <w:sz w:val="16"/>
                <w:szCs w:val="16"/>
              </w:rPr>
            </w:pPr>
            <w:r w:rsidRPr="0004580D">
              <w:rPr>
                <w:rFonts w:ascii="Calibri" w:hAnsi="Calibri" w:cs="Arial"/>
                <w:b/>
                <w:color w:val="FFFFFF" w:themeColor="background1"/>
                <w:sz w:val="16"/>
                <w:szCs w:val="16"/>
              </w:rPr>
              <w:t xml:space="preserve">CONVENIO DE COOPERACIÓN EDUCATIVA SUSCRITO ENTRE EL MINSA, CSS, IFARHU Y SENACYT </w:t>
            </w:r>
          </w:p>
          <w:p w:rsidR="004E583D" w:rsidRPr="0004580D" w:rsidRDefault="004E583D" w:rsidP="00D64FF3">
            <w:pPr>
              <w:shd w:val="clear" w:color="auto" w:fill="17365D"/>
              <w:jc w:val="center"/>
              <w:rPr>
                <w:rFonts w:ascii="Calibri" w:hAnsi="Calibri" w:cs="Calibri"/>
                <w:b/>
                <w:sz w:val="16"/>
                <w:szCs w:val="16"/>
              </w:rPr>
            </w:pPr>
          </w:p>
          <w:p w:rsidR="006B097E" w:rsidRPr="0004580D" w:rsidRDefault="00D64FF3" w:rsidP="00D64FF3">
            <w:pPr>
              <w:shd w:val="clear" w:color="auto" w:fill="17365D"/>
              <w:jc w:val="center"/>
              <w:rPr>
                <w:rFonts w:ascii="Calibri" w:hAnsi="Calibri" w:cs="Calibri"/>
                <w:b/>
                <w:color w:val="FFFFFF"/>
                <w:sz w:val="17"/>
                <w:szCs w:val="17"/>
              </w:rPr>
            </w:pPr>
            <w:r w:rsidRPr="0004580D">
              <w:rPr>
                <w:rFonts w:ascii="Calibri" w:hAnsi="Calibri" w:cs="Calibri"/>
                <w:b/>
                <w:sz w:val="17"/>
                <w:szCs w:val="17"/>
                <w:shd w:val="clear" w:color="auto" w:fill="17365D"/>
              </w:rPr>
              <w:t xml:space="preserve">Resolución </w:t>
            </w:r>
            <w:r w:rsidR="00965DC4" w:rsidRPr="0004580D">
              <w:rPr>
                <w:rFonts w:ascii="Calibri" w:hAnsi="Calibri" w:cs="Calibri"/>
                <w:b/>
                <w:sz w:val="17"/>
                <w:szCs w:val="17"/>
                <w:shd w:val="clear" w:color="auto" w:fill="17365D"/>
              </w:rPr>
              <w:t>de</w:t>
            </w:r>
            <w:r w:rsidR="00152836" w:rsidRPr="0004580D">
              <w:rPr>
                <w:rFonts w:ascii="Calibri" w:hAnsi="Calibri" w:cs="Calibri"/>
                <w:b/>
                <w:sz w:val="17"/>
                <w:szCs w:val="17"/>
                <w:shd w:val="clear" w:color="auto" w:fill="17365D"/>
              </w:rPr>
              <w:t>l</w:t>
            </w:r>
            <w:r w:rsidR="00965DC4" w:rsidRPr="0004580D">
              <w:rPr>
                <w:rFonts w:ascii="Calibri" w:hAnsi="Calibri" w:cs="Calibri"/>
                <w:b/>
                <w:sz w:val="17"/>
                <w:szCs w:val="17"/>
                <w:shd w:val="clear" w:color="auto" w:fill="17365D"/>
              </w:rPr>
              <w:t xml:space="preserve"> Consejo Directivo del IFARHU </w:t>
            </w:r>
            <w:r w:rsidRPr="0004580D">
              <w:rPr>
                <w:rFonts w:ascii="Calibri" w:hAnsi="Calibri" w:cs="Calibri"/>
                <w:b/>
                <w:sz w:val="17"/>
                <w:szCs w:val="17"/>
                <w:shd w:val="clear" w:color="auto" w:fill="17365D"/>
              </w:rPr>
              <w:t>No. 127 del 24 de marzo de 2010, por medio de la cual se adopta el Reglamento de Becas IFARHU-SENACYT</w:t>
            </w:r>
          </w:p>
        </w:tc>
      </w:tr>
      <w:tr w:rsidR="006B097E" w:rsidRPr="0004580D" w:rsidTr="00E275D7">
        <w:trPr>
          <w:trHeight w:val="568"/>
          <w:jc w:val="center"/>
        </w:trPr>
        <w:tc>
          <w:tcPr>
            <w:tcW w:w="11000" w:type="dxa"/>
            <w:tcBorders>
              <w:top w:val="single" w:sz="18" w:space="0" w:color="auto"/>
              <w:left w:val="single" w:sz="18" w:space="0" w:color="auto"/>
              <w:bottom w:val="single" w:sz="4" w:space="0" w:color="auto"/>
              <w:right w:val="single" w:sz="18" w:space="0" w:color="auto"/>
            </w:tcBorders>
            <w:shd w:val="clear" w:color="auto" w:fill="auto"/>
            <w:vAlign w:val="center"/>
          </w:tcPr>
          <w:p w:rsidR="006B097E" w:rsidRPr="0004580D" w:rsidRDefault="006B097E" w:rsidP="00880239">
            <w:pPr>
              <w:spacing w:before="120" w:after="120"/>
              <w:jc w:val="both"/>
              <w:rPr>
                <w:rFonts w:asciiTheme="majorHAnsi" w:hAnsiTheme="majorHAnsi" w:cs="Calibri"/>
                <w:sz w:val="17"/>
                <w:szCs w:val="17"/>
              </w:rPr>
            </w:pPr>
            <w:r w:rsidRPr="0004580D">
              <w:rPr>
                <w:rFonts w:asciiTheme="majorHAnsi" w:hAnsiTheme="majorHAnsi" w:cs="Calibri"/>
                <w:b/>
                <w:sz w:val="17"/>
                <w:szCs w:val="17"/>
              </w:rPr>
              <w:t>DIRIGIDA A</w:t>
            </w:r>
            <w:r w:rsidR="0031711A" w:rsidRPr="0004580D">
              <w:rPr>
                <w:rFonts w:asciiTheme="majorHAnsi" w:hAnsiTheme="majorHAnsi" w:cs="Calibri"/>
                <w:b/>
                <w:sz w:val="17"/>
                <w:szCs w:val="17"/>
              </w:rPr>
              <w:t xml:space="preserve">: </w:t>
            </w:r>
            <w:r w:rsidR="00F241AC" w:rsidRPr="0004580D">
              <w:rPr>
                <w:rFonts w:asciiTheme="majorHAnsi" w:hAnsiTheme="majorHAnsi" w:cs="Calibri"/>
                <w:sz w:val="17"/>
                <w:szCs w:val="17"/>
              </w:rPr>
              <w:t>Médicos idóneos</w:t>
            </w:r>
            <w:r w:rsidR="00C77EA1" w:rsidRPr="0004580D">
              <w:rPr>
                <w:rFonts w:asciiTheme="majorHAnsi" w:hAnsiTheme="majorHAnsi" w:cs="Calibri"/>
                <w:sz w:val="17"/>
                <w:szCs w:val="17"/>
              </w:rPr>
              <w:t xml:space="preserve"> </w:t>
            </w:r>
            <w:r w:rsidR="00786711" w:rsidRPr="0004580D">
              <w:rPr>
                <w:rFonts w:asciiTheme="majorHAnsi" w:hAnsiTheme="majorHAnsi" w:cs="Calibri"/>
                <w:sz w:val="17"/>
                <w:szCs w:val="17"/>
              </w:rPr>
              <w:t xml:space="preserve">interesados en adquirir </w:t>
            </w:r>
            <w:r w:rsidR="00880239" w:rsidRPr="0004580D">
              <w:rPr>
                <w:rFonts w:asciiTheme="majorHAnsi" w:hAnsiTheme="majorHAnsi" w:cs="Calibri"/>
                <w:sz w:val="17"/>
                <w:szCs w:val="17"/>
              </w:rPr>
              <w:t>subespecialidades</w:t>
            </w:r>
            <w:r w:rsidR="007E521C" w:rsidRPr="0004580D">
              <w:rPr>
                <w:rFonts w:asciiTheme="majorHAnsi" w:hAnsiTheme="majorHAnsi" w:cs="Calibri"/>
                <w:sz w:val="17"/>
                <w:szCs w:val="17"/>
              </w:rPr>
              <w:t xml:space="preserve"> </w:t>
            </w:r>
            <w:r w:rsidR="00043B6F" w:rsidRPr="0004580D">
              <w:rPr>
                <w:rFonts w:asciiTheme="majorHAnsi" w:hAnsiTheme="majorHAnsi" w:cs="Calibri"/>
                <w:sz w:val="17"/>
                <w:szCs w:val="17"/>
              </w:rPr>
              <w:t>médicas</w:t>
            </w:r>
            <w:r w:rsidR="00C77EA1" w:rsidRPr="0004580D">
              <w:rPr>
                <w:rFonts w:asciiTheme="majorHAnsi" w:hAnsiTheme="majorHAnsi" w:cs="Calibri"/>
                <w:sz w:val="17"/>
                <w:szCs w:val="17"/>
              </w:rPr>
              <w:t xml:space="preserve"> </w:t>
            </w:r>
            <w:r w:rsidR="00DB6787" w:rsidRPr="0004580D">
              <w:rPr>
                <w:rFonts w:asciiTheme="majorHAnsi" w:hAnsiTheme="majorHAnsi" w:cs="Calibri"/>
                <w:sz w:val="17"/>
                <w:szCs w:val="17"/>
              </w:rPr>
              <w:t>en el extranjero</w:t>
            </w:r>
            <w:r w:rsidR="00C7017F" w:rsidRPr="0004580D">
              <w:rPr>
                <w:rFonts w:asciiTheme="majorHAnsi" w:hAnsiTheme="majorHAnsi" w:cs="Calibri"/>
                <w:sz w:val="17"/>
                <w:szCs w:val="17"/>
              </w:rPr>
              <w:t xml:space="preserve">, </w:t>
            </w:r>
            <w:r w:rsidR="00786711" w:rsidRPr="0004580D">
              <w:rPr>
                <w:rFonts w:asciiTheme="majorHAnsi" w:hAnsiTheme="majorHAnsi" w:cs="Calibri"/>
                <w:sz w:val="17"/>
                <w:szCs w:val="17"/>
              </w:rPr>
              <w:t>que le permitan fortale</w:t>
            </w:r>
            <w:r w:rsidR="00CC357D" w:rsidRPr="0004580D">
              <w:rPr>
                <w:rFonts w:asciiTheme="majorHAnsi" w:hAnsiTheme="majorHAnsi" w:cs="Calibri"/>
                <w:sz w:val="17"/>
                <w:szCs w:val="17"/>
              </w:rPr>
              <w:t xml:space="preserve">cer </w:t>
            </w:r>
            <w:r w:rsidR="008B05D5" w:rsidRPr="0004580D">
              <w:rPr>
                <w:rFonts w:asciiTheme="majorHAnsi" w:hAnsiTheme="majorHAnsi" w:cs="Calibri"/>
                <w:sz w:val="17"/>
                <w:szCs w:val="17"/>
              </w:rPr>
              <w:t xml:space="preserve">y perfeccionar su desempeño en el </w:t>
            </w:r>
            <w:r w:rsidR="00CC357D" w:rsidRPr="0004580D">
              <w:rPr>
                <w:rFonts w:asciiTheme="majorHAnsi" w:hAnsiTheme="majorHAnsi" w:cs="Calibri"/>
                <w:sz w:val="17"/>
                <w:szCs w:val="17"/>
              </w:rPr>
              <w:t>ambiente laboral</w:t>
            </w:r>
            <w:r w:rsidR="00E220DD" w:rsidRPr="0004580D">
              <w:rPr>
                <w:rFonts w:asciiTheme="majorHAnsi" w:hAnsiTheme="majorHAnsi" w:cs="Calibri"/>
                <w:sz w:val="17"/>
                <w:szCs w:val="17"/>
              </w:rPr>
              <w:t xml:space="preserve"> en áreas </w:t>
            </w:r>
            <w:r w:rsidR="00627596" w:rsidRPr="0004580D">
              <w:rPr>
                <w:rFonts w:asciiTheme="majorHAnsi" w:hAnsiTheme="majorHAnsi" w:cs="Calibri"/>
                <w:sz w:val="17"/>
                <w:szCs w:val="17"/>
              </w:rPr>
              <w:t>identificadas</w:t>
            </w:r>
            <w:r w:rsidR="00E220DD" w:rsidRPr="0004580D">
              <w:rPr>
                <w:rFonts w:asciiTheme="majorHAnsi" w:hAnsiTheme="majorHAnsi" w:cs="Calibri"/>
                <w:sz w:val="17"/>
                <w:szCs w:val="17"/>
              </w:rPr>
              <w:t>.</w:t>
            </w:r>
          </w:p>
        </w:tc>
      </w:tr>
      <w:tr w:rsidR="006B097E" w:rsidRPr="0004580D">
        <w:trPr>
          <w:trHeight w:val="372"/>
          <w:jc w:val="center"/>
        </w:trPr>
        <w:tc>
          <w:tcPr>
            <w:tcW w:w="11000" w:type="dxa"/>
            <w:tcBorders>
              <w:top w:val="single" w:sz="4" w:space="0" w:color="auto"/>
              <w:left w:val="single" w:sz="18" w:space="0" w:color="auto"/>
              <w:right w:val="single" w:sz="18" w:space="0" w:color="auto"/>
            </w:tcBorders>
            <w:shd w:val="clear" w:color="auto" w:fill="auto"/>
            <w:vAlign w:val="center"/>
          </w:tcPr>
          <w:p w:rsidR="006E7C30" w:rsidRPr="0004580D" w:rsidRDefault="00263EA6" w:rsidP="00CB370A">
            <w:pPr>
              <w:spacing w:before="120" w:after="120"/>
              <w:jc w:val="both"/>
              <w:rPr>
                <w:rFonts w:asciiTheme="majorHAnsi" w:hAnsiTheme="majorHAnsi" w:cs="Calibri"/>
                <w:b/>
                <w:sz w:val="17"/>
                <w:szCs w:val="17"/>
              </w:rPr>
            </w:pPr>
            <w:r w:rsidRPr="0004580D">
              <w:rPr>
                <w:rFonts w:asciiTheme="majorHAnsi" w:hAnsiTheme="majorHAnsi" w:cs="Arial"/>
                <w:b/>
                <w:sz w:val="17"/>
                <w:szCs w:val="17"/>
              </w:rPr>
              <w:t xml:space="preserve">OBJETIVO: </w:t>
            </w:r>
            <w:r w:rsidRPr="0004580D">
              <w:rPr>
                <w:rFonts w:asciiTheme="majorHAnsi" w:hAnsiTheme="majorHAnsi" w:cs="Calibri"/>
                <w:sz w:val="17"/>
                <w:szCs w:val="17"/>
              </w:rPr>
              <w:t xml:space="preserve">Este programa está diseñado para fortalecer </w:t>
            </w:r>
            <w:r w:rsidR="00152836" w:rsidRPr="0004580D">
              <w:rPr>
                <w:rFonts w:asciiTheme="majorHAnsi" w:hAnsiTheme="majorHAnsi" w:cs="Calibri"/>
                <w:sz w:val="17"/>
                <w:szCs w:val="17"/>
              </w:rPr>
              <w:t>el proceso de formación de</w:t>
            </w:r>
            <w:r w:rsidR="009D61FE" w:rsidRPr="0004580D">
              <w:rPr>
                <w:rFonts w:asciiTheme="majorHAnsi" w:hAnsiTheme="majorHAnsi" w:cs="Calibri"/>
                <w:sz w:val="17"/>
                <w:szCs w:val="17"/>
              </w:rPr>
              <w:t>l</w:t>
            </w:r>
            <w:r w:rsidR="00152836" w:rsidRPr="0004580D">
              <w:rPr>
                <w:rFonts w:asciiTheme="majorHAnsi" w:hAnsiTheme="majorHAnsi" w:cs="Calibri"/>
                <w:sz w:val="17"/>
                <w:szCs w:val="17"/>
              </w:rPr>
              <w:t xml:space="preserve"> recurso humano especializado</w:t>
            </w:r>
            <w:r w:rsidR="009D61FE" w:rsidRPr="0004580D">
              <w:rPr>
                <w:rFonts w:asciiTheme="majorHAnsi" w:hAnsiTheme="majorHAnsi" w:cs="Calibri"/>
                <w:sz w:val="17"/>
                <w:szCs w:val="17"/>
              </w:rPr>
              <w:t>, a f</w:t>
            </w:r>
            <w:r w:rsidR="009D61FE" w:rsidRPr="0004580D">
              <w:rPr>
                <w:rFonts w:asciiTheme="majorHAnsi" w:hAnsiTheme="majorHAnsi" w:cs="Calibri"/>
                <w:color w:val="000000" w:themeColor="text1"/>
                <w:sz w:val="17"/>
                <w:szCs w:val="17"/>
              </w:rPr>
              <w:t>in</w:t>
            </w:r>
            <w:r w:rsidR="006E1953" w:rsidRPr="0004580D">
              <w:rPr>
                <w:rFonts w:asciiTheme="majorHAnsi" w:hAnsiTheme="majorHAnsi" w:cs="Calibri"/>
                <w:color w:val="000000" w:themeColor="text1"/>
                <w:sz w:val="17"/>
                <w:szCs w:val="17"/>
              </w:rPr>
              <w:t xml:space="preserve"> </w:t>
            </w:r>
            <w:r w:rsidR="009D61FE" w:rsidRPr="0004580D">
              <w:rPr>
                <w:rFonts w:asciiTheme="majorHAnsi" w:hAnsiTheme="majorHAnsi" w:cs="Calibri"/>
                <w:color w:val="000000" w:themeColor="text1"/>
                <w:sz w:val="17"/>
                <w:szCs w:val="17"/>
              </w:rPr>
              <w:t>de</w:t>
            </w:r>
            <w:r w:rsidR="00152836" w:rsidRPr="0004580D">
              <w:rPr>
                <w:rFonts w:asciiTheme="majorHAnsi" w:hAnsiTheme="majorHAnsi" w:cs="Calibri"/>
                <w:color w:val="000000" w:themeColor="text1"/>
                <w:sz w:val="17"/>
                <w:szCs w:val="17"/>
              </w:rPr>
              <w:t xml:space="preserve"> mejorar la calidad del servicio de salud en </w:t>
            </w:r>
            <w:r w:rsidR="00880239" w:rsidRPr="0004580D">
              <w:rPr>
                <w:rFonts w:asciiTheme="majorHAnsi" w:hAnsiTheme="majorHAnsi" w:cs="Calibri"/>
                <w:color w:val="000000" w:themeColor="text1"/>
                <w:sz w:val="17"/>
                <w:szCs w:val="17"/>
              </w:rPr>
              <w:t>sub</w:t>
            </w:r>
            <w:r w:rsidR="00152836" w:rsidRPr="0004580D">
              <w:rPr>
                <w:rFonts w:asciiTheme="majorHAnsi" w:hAnsiTheme="majorHAnsi" w:cs="Calibri"/>
                <w:color w:val="000000" w:themeColor="text1"/>
                <w:sz w:val="17"/>
                <w:szCs w:val="17"/>
              </w:rPr>
              <w:t xml:space="preserve">especialidades médicas </w:t>
            </w:r>
            <w:r w:rsidR="00627596" w:rsidRPr="0004580D">
              <w:rPr>
                <w:rFonts w:asciiTheme="majorHAnsi" w:hAnsiTheme="majorHAnsi" w:cs="Calibri"/>
                <w:color w:val="000000" w:themeColor="text1"/>
                <w:sz w:val="17"/>
                <w:szCs w:val="17"/>
              </w:rPr>
              <w:t xml:space="preserve">en áreas del conocimiento </w:t>
            </w:r>
            <w:r w:rsidR="00F241AC" w:rsidRPr="0004580D">
              <w:rPr>
                <w:rFonts w:asciiTheme="majorHAnsi" w:hAnsiTheme="majorHAnsi" w:cs="Calibri"/>
                <w:color w:val="000000" w:themeColor="text1"/>
                <w:sz w:val="17"/>
                <w:szCs w:val="17"/>
              </w:rPr>
              <w:t xml:space="preserve">donde </w:t>
            </w:r>
            <w:r w:rsidR="00C776AD" w:rsidRPr="0004580D">
              <w:rPr>
                <w:rFonts w:asciiTheme="majorHAnsi" w:hAnsiTheme="majorHAnsi" w:cs="Calibri"/>
                <w:color w:val="000000" w:themeColor="text1"/>
                <w:sz w:val="17"/>
                <w:szCs w:val="17"/>
              </w:rPr>
              <w:t>hay necesidad de</w:t>
            </w:r>
            <w:r w:rsidR="00F241AC" w:rsidRPr="0004580D">
              <w:rPr>
                <w:rFonts w:asciiTheme="majorHAnsi" w:hAnsiTheme="majorHAnsi" w:cs="Calibri"/>
                <w:color w:val="000000" w:themeColor="text1"/>
                <w:sz w:val="17"/>
                <w:szCs w:val="17"/>
              </w:rPr>
              <w:t xml:space="preserve"> formación</w:t>
            </w:r>
            <w:r w:rsidR="00627596" w:rsidRPr="0004580D">
              <w:rPr>
                <w:rFonts w:asciiTheme="majorHAnsi" w:hAnsiTheme="majorHAnsi" w:cs="Calibri"/>
                <w:color w:val="000000" w:themeColor="text1"/>
                <w:sz w:val="17"/>
                <w:szCs w:val="17"/>
              </w:rPr>
              <w:t>.</w:t>
            </w:r>
          </w:p>
        </w:tc>
      </w:tr>
      <w:tr w:rsidR="00BD4428" w:rsidRPr="00F1539A" w:rsidTr="00BD4428">
        <w:trPr>
          <w:trHeight w:val="531"/>
          <w:jc w:val="center"/>
        </w:trPr>
        <w:tc>
          <w:tcPr>
            <w:tcW w:w="11000" w:type="dxa"/>
            <w:tcBorders>
              <w:left w:val="single" w:sz="18" w:space="0" w:color="auto"/>
              <w:right w:val="single" w:sz="18" w:space="0" w:color="auto"/>
            </w:tcBorders>
            <w:shd w:val="clear" w:color="auto" w:fill="auto"/>
          </w:tcPr>
          <w:p w:rsidR="00BD4428" w:rsidRPr="00F1539A" w:rsidRDefault="00BD4428" w:rsidP="00BD4428">
            <w:pPr>
              <w:jc w:val="both"/>
              <w:rPr>
                <w:rFonts w:asciiTheme="majorHAnsi" w:hAnsiTheme="majorHAnsi" w:cs="Calibri"/>
                <w:sz w:val="17"/>
                <w:szCs w:val="17"/>
                <w:lang w:val="pt-BR"/>
              </w:rPr>
            </w:pPr>
            <w:r w:rsidRPr="00F1539A">
              <w:rPr>
                <w:rFonts w:asciiTheme="majorHAnsi" w:hAnsiTheme="majorHAnsi" w:cs="Calibri"/>
                <w:b/>
                <w:sz w:val="17"/>
                <w:szCs w:val="17"/>
                <w:lang w:val="pt-BR"/>
              </w:rPr>
              <w:t xml:space="preserve">ÁREAS TEMÁTICAS: </w:t>
            </w:r>
            <w:r w:rsidR="004E583D" w:rsidRPr="00F1539A">
              <w:rPr>
                <w:rFonts w:asciiTheme="majorHAnsi" w:hAnsiTheme="majorHAnsi" w:cs="Calibri"/>
                <w:sz w:val="17"/>
                <w:szCs w:val="17"/>
                <w:lang w:val="pt-BR"/>
              </w:rPr>
              <w:t xml:space="preserve">Subespecialidades médicas </w:t>
            </w:r>
            <w:proofErr w:type="spellStart"/>
            <w:r w:rsidR="00F1539A" w:rsidRPr="00F1539A">
              <w:rPr>
                <w:rFonts w:asciiTheme="majorHAnsi" w:hAnsiTheme="majorHAnsi" w:cs="Calibri"/>
                <w:sz w:val="17"/>
                <w:szCs w:val="17"/>
                <w:lang w:val="pt-BR"/>
              </w:rPr>
              <w:t>s</w:t>
            </w:r>
            <w:r w:rsidR="00F1539A">
              <w:rPr>
                <w:rFonts w:asciiTheme="majorHAnsi" w:hAnsiTheme="majorHAnsi" w:cs="Calibri"/>
                <w:sz w:val="17"/>
                <w:szCs w:val="17"/>
                <w:lang w:val="pt-BR"/>
              </w:rPr>
              <w:t>eg</w:t>
            </w:r>
            <w:r w:rsidR="00F1539A">
              <w:rPr>
                <w:rFonts w:asciiTheme="majorHAnsi" w:hAnsiTheme="majorHAnsi" w:cs="Calibri"/>
                <w:sz w:val="17"/>
                <w:szCs w:val="17"/>
                <w:lang w:val="es-PA"/>
              </w:rPr>
              <w:t>ún</w:t>
            </w:r>
            <w:proofErr w:type="spellEnd"/>
            <w:r w:rsidRPr="00F1539A">
              <w:rPr>
                <w:rFonts w:asciiTheme="majorHAnsi" w:hAnsiTheme="majorHAnsi" w:cs="Calibri"/>
                <w:sz w:val="17"/>
                <w:szCs w:val="17"/>
                <w:lang w:val="pt-BR"/>
              </w:rPr>
              <w:t xml:space="preserve"> listado de áreas temáticas y</w:t>
            </w:r>
            <w:r w:rsidR="0048625A" w:rsidRPr="00F1539A">
              <w:rPr>
                <w:rFonts w:asciiTheme="majorHAnsi" w:hAnsiTheme="majorHAnsi" w:cs="Calibri"/>
                <w:sz w:val="17"/>
                <w:szCs w:val="17"/>
                <w:lang w:val="pt-BR"/>
              </w:rPr>
              <w:t xml:space="preserve"> de</w:t>
            </w:r>
            <w:r w:rsidRPr="00F1539A">
              <w:rPr>
                <w:rFonts w:asciiTheme="majorHAnsi" w:hAnsiTheme="majorHAnsi" w:cs="Calibri"/>
                <w:sz w:val="17"/>
                <w:szCs w:val="17"/>
                <w:lang w:val="pt-BR"/>
              </w:rPr>
              <w:t xml:space="preserve"> </w:t>
            </w:r>
            <w:r w:rsidR="0048625A" w:rsidRPr="00F1539A">
              <w:rPr>
                <w:rFonts w:asciiTheme="majorHAnsi" w:hAnsiTheme="majorHAnsi" w:cs="Calibri"/>
                <w:sz w:val="17"/>
                <w:szCs w:val="17"/>
                <w:lang w:val="pt-BR"/>
              </w:rPr>
              <w:t xml:space="preserve">áreas de </w:t>
            </w:r>
            <w:proofErr w:type="spellStart"/>
            <w:r w:rsidR="0048625A" w:rsidRPr="00F1539A">
              <w:rPr>
                <w:rFonts w:asciiTheme="majorHAnsi" w:hAnsiTheme="majorHAnsi" w:cs="Calibri"/>
                <w:sz w:val="17"/>
                <w:szCs w:val="17"/>
                <w:lang w:val="pt-BR"/>
              </w:rPr>
              <w:t>procedencia</w:t>
            </w:r>
            <w:proofErr w:type="spellEnd"/>
            <w:r w:rsidR="0048625A" w:rsidRPr="00F1539A">
              <w:rPr>
                <w:rFonts w:asciiTheme="majorHAnsi" w:hAnsiTheme="majorHAnsi" w:cs="Calibri"/>
                <w:sz w:val="17"/>
                <w:szCs w:val="17"/>
                <w:lang w:val="pt-BR"/>
              </w:rPr>
              <w:t xml:space="preserve"> </w:t>
            </w:r>
            <w:r w:rsidRPr="00F1539A">
              <w:rPr>
                <w:rFonts w:asciiTheme="majorHAnsi" w:hAnsiTheme="majorHAnsi" w:cs="Calibri"/>
                <w:sz w:val="17"/>
                <w:szCs w:val="17"/>
                <w:lang w:val="pt-BR"/>
              </w:rPr>
              <w:t>del candidato.</w:t>
            </w:r>
          </w:p>
          <w:p w:rsidR="00BD4428" w:rsidRPr="00F1539A" w:rsidRDefault="00BD4428" w:rsidP="00E275D7">
            <w:pPr>
              <w:jc w:val="both"/>
              <w:rPr>
                <w:rFonts w:asciiTheme="majorHAnsi" w:hAnsiTheme="majorHAnsi" w:cs="Calibri"/>
                <w:b/>
                <w:sz w:val="17"/>
                <w:szCs w:val="17"/>
                <w:lang w:val="pt-BR"/>
              </w:rPr>
            </w:pPr>
          </w:p>
        </w:tc>
      </w:tr>
      <w:tr w:rsidR="006B097E" w:rsidRPr="0004580D" w:rsidTr="00114FE7">
        <w:trPr>
          <w:trHeight w:val="720"/>
          <w:jc w:val="center"/>
        </w:trPr>
        <w:tc>
          <w:tcPr>
            <w:tcW w:w="11000" w:type="dxa"/>
            <w:tcBorders>
              <w:left w:val="single" w:sz="18" w:space="0" w:color="auto"/>
              <w:right w:val="single" w:sz="18" w:space="0" w:color="auto"/>
            </w:tcBorders>
            <w:shd w:val="clear" w:color="auto" w:fill="auto"/>
          </w:tcPr>
          <w:p w:rsidR="00BD4428" w:rsidRPr="0004580D" w:rsidRDefault="00931753" w:rsidP="00E275D7">
            <w:pPr>
              <w:jc w:val="both"/>
              <w:rPr>
                <w:rFonts w:asciiTheme="majorHAnsi" w:hAnsiTheme="majorHAnsi" w:cs="Arial"/>
                <w:color w:val="000000" w:themeColor="text1"/>
                <w:sz w:val="17"/>
                <w:szCs w:val="17"/>
              </w:rPr>
            </w:pPr>
            <w:r w:rsidRPr="0004580D">
              <w:rPr>
                <w:rFonts w:asciiTheme="majorHAnsi" w:hAnsiTheme="majorHAnsi" w:cs="Arial"/>
                <w:b/>
                <w:color w:val="000000" w:themeColor="text1"/>
                <w:sz w:val="17"/>
                <w:szCs w:val="17"/>
              </w:rPr>
              <w:t>CATEGORÍAS</w:t>
            </w:r>
            <w:r w:rsidR="00BD4428" w:rsidRPr="0004580D">
              <w:rPr>
                <w:rFonts w:asciiTheme="majorHAnsi" w:hAnsiTheme="majorHAnsi" w:cs="Arial"/>
                <w:b/>
                <w:color w:val="000000" w:themeColor="text1"/>
                <w:sz w:val="17"/>
                <w:szCs w:val="17"/>
              </w:rPr>
              <w:t xml:space="preserve"> POR GRADO DE FORMACIÓN</w:t>
            </w:r>
            <w:r w:rsidR="009B27A2" w:rsidRPr="0004580D">
              <w:rPr>
                <w:rFonts w:asciiTheme="majorHAnsi" w:hAnsiTheme="majorHAnsi" w:cs="Arial"/>
                <w:b/>
                <w:color w:val="000000" w:themeColor="text1"/>
                <w:sz w:val="17"/>
                <w:szCs w:val="17"/>
              </w:rPr>
              <w:t xml:space="preserve">: </w:t>
            </w:r>
            <w:r w:rsidR="009B27A2" w:rsidRPr="0004580D">
              <w:rPr>
                <w:rFonts w:asciiTheme="majorHAnsi" w:hAnsiTheme="majorHAnsi" w:cs="Arial"/>
                <w:color w:val="000000" w:themeColor="text1"/>
                <w:sz w:val="17"/>
                <w:szCs w:val="17"/>
              </w:rPr>
              <w:t>a</w:t>
            </w:r>
            <w:r w:rsidR="00BD4428" w:rsidRPr="0004580D">
              <w:rPr>
                <w:rFonts w:asciiTheme="majorHAnsi" w:hAnsiTheme="majorHAnsi" w:cs="Arial"/>
                <w:color w:val="000000" w:themeColor="text1"/>
                <w:sz w:val="17"/>
                <w:szCs w:val="17"/>
              </w:rPr>
              <w:t xml:space="preserve">) Candidatos que cuentan con especialidad básica </w:t>
            </w:r>
            <w:r w:rsidR="00746012" w:rsidRPr="0004580D">
              <w:rPr>
                <w:rFonts w:asciiTheme="majorHAnsi" w:hAnsiTheme="majorHAnsi" w:cs="Arial"/>
                <w:color w:val="000000" w:themeColor="text1"/>
                <w:sz w:val="17"/>
                <w:szCs w:val="17"/>
              </w:rPr>
              <w:t xml:space="preserve">laborando en el sistema </w:t>
            </w:r>
            <w:r w:rsidR="00DE7DD2" w:rsidRPr="0004580D">
              <w:rPr>
                <w:rFonts w:asciiTheme="majorHAnsi" w:hAnsiTheme="majorHAnsi" w:cs="Calibri"/>
                <w:color w:val="000000" w:themeColor="text1"/>
                <w:sz w:val="17"/>
                <w:szCs w:val="17"/>
                <w:lang w:val="es-PA"/>
              </w:rPr>
              <w:t xml:space="preserve">público de salud </w:t>
            </w:r>
            <w:r w:rsidR="00DE7DD2" w:rsidRPr="0004580D">
              <w:rPr>
                <w:rFonts w:asciiTheme="majorHAnsi" w:hAnsiTheme="majorHAnsi" w:cs="Calibri"/>
                <w:color w:val="000000" w:themeColor="text1"/>
                <w:sz w:val="17"/>
                <w:szCs w:val="17"/>
              </w:rPr>
              <w:t xml:space="preserve"> </w:t>
            </w:r>
            <w:r w:rsidR="00746012" w:rsidRPr="0004580D">
              <w:rPr>
                <w:rFonts w:asciiTheme="majorHAnsi" w:hAnsiTheme="majorHAnsi" w:cs="Arial"/>
                <w:color w:val="000000" w:themeColor="text1"/>
                <w:sz w:val="17"/>
                <w:szCs w:val="17"/>
              </w:rPr>
              <w:t>(MINSA o CSS).</w:t>
            </w:r>
          </w:p>
          <w:p w:rsidR="00BD4428" w:rsidRPr="0004580D" w:rsidRDefault="00BD4428" w:rsidP="00E275D7">
            <w:pPr>
              <w:jc w:val="both"/>
              <w:rPr>
                <w:rFonts w:asciiTheme="majorHAnsi" w:hAnsiTheme="majorHAnsi" w:cs="Arial"/>
                <w:color w:val="000000" w:themeColor="text1"/>
                <w:sz w:val="17"/>
                <w:szCs w:val="17"/>
              </w:rPr>
            </w:pPr>
            <w:r w:rsidRPr="0004580D">
              <w:rPr>
                <w:rFonts w:asciiTheme="majorHAnsi" w:hAnsiTheme="majorHAnsi" w:cs="Arial"/>
                <w:color w:val="000000" w:themeColor="text1"/>
                <w:sz w:val="17"/>
                <w:szCs w:val="17"/>
              </w:rPr>
              <w:t xml:space="preserve">                                                  </w:t>
            </w:r>
            <w:r w:rsidR="000857F5" w:rsidRPr="0004580D">
              <w:rPr>
                <w:rFonts w:asciiTheme="majorHAnsi" w:hAnsiTheme="majorHAnsi" w:cs="Arial"/>
                <w:color w:val="000000" w:themeColor="text1"/>
                <w:sz w:val="17"/>
                <w:szCs w:val="17"/>
              </w:rPr>
              <w:t xml:space="preserve">                         </w:t>
            </w:r>
            <w:r w:rsidR="009B27A2" w:rsidRPr="0004580D">
              <w:rPr>
                <w:rFonts w:asciiTheme="majorHAnsi" w:hAnsiTheme="majorHAnsi" w:cs="Arial"/>
                <w:color w:val="000000" w:themeColor="text1"/>
                <w:sz w:val="17"/>
                <w:szCs w:val="17"/>
              </w:rPr>
              <w:t>b</w:t>
            </w:r>
            <w:r w:rsidRPr="0004580D">
              <w:rPr>
                <w:rFonts w:asciiTheme="majorHAnsi" w:hAnsiTheme="majorHAnsi" w:cs="Arial"/>
                <w:color w:val="000000" w:themeColor="text1"/>
                <w:sz w:val="17"/>
                <w:szCs w:val="17"/>
              </w:rPr>
              <w:t xml:space="preserve">) Candidatos que no cuentan con especialidad básica </w:t>
            </w:r>
            <w:r w:rsidR="006A5042" w:rsidRPr="0004580D">
              <w:rPr>
                <w:rFonts w:asciiTheme="majorHAnsi" w:hAnsiTheme="majorHAnsi" w:cs="Arial"/>
                <w:color w:val="000000" w:themeColor="text1"/>
                <w:sz w:val="17"/>
                <w:szCs w:val="17"/>
              </w:rPr>
              <w:t xml:space="preserve">laborando en el sistema </w:t>
            </w:r>
            <w:r w:rsidR="00DE7DD2" w:rsidRPr="0004580D">
              <w:rPr>
                <w:rFonts w:asciiTheme="majorHAnsi" w:hAnsiTheme="majorHAnsi" w:cs="Calibri"/>
                <w:color w:val="000000" w:themeColor="text1"/>
                <w:sz w:val="17"/>
                <w:szCs w:val="17"/>
                <w:lang w:val="es-PA"/>
              </w:rPr>
              <w:t xml:space="preserve">público de salud </w:t>
            </w:r>
            <w:r w:rsidR="00DE7DD2" w:rsidRPr="0004580D">
              <w:rPr>
                <w:rFonts w:asciiTheme="majorHAnsi" w:hAnsiTheme="majorHAnsi" w:cs="Calibri"/>
                <w:color w:val="000000" w:themeColor="text1"/>
                <w:sz w:val="17"/>
                <w:szCs w:val="17"/>
              </w:rPr>
              <w:t xml:space="preserve"> </w:t>
            </w:r>
            <w:r w:rsidR="00A87211" w:rsidRPr="0004580D">
              <w:rPr>
                <w:rFonts w:asciiTheme="majorHAnsi" w:hAnsiTheme="majorHAnsi" w:cs="Arial"/>
                <w:color w:val="000000" w:themeColor="text1"/>
                <w:sz w:val="17"/>
                <w:szCs w:val="17"/>
              </w:rPr>
              <w:t>(MINSA o CSS)</w:t>
            </w:r>
            <w:r w:rsidR="00C03123" w:rsidRPr="0004580D">
              <w:rPr>
                <w:rFonts w:asciiTheme="majorHAnsi" w:hAnsiTheme="majorHAnsi" w:cs="Arial"/>
                <w:color w:val="000000" w:themeColor="text1"/>
                <w:sz w:val="17"/>
                <w:szCs w:val="17"/>
              </w:rPr>
              <w:t>.</w:t>
            </w:r>
          </w:p>
          <w:p w:rsidR="0074069E" w:rsidRPr="0004580D" w:rsidRDefault="006A5042" w:rsidP="00114FE7">
            <w:pPr>
              <w:jc w:val="both"/>
              <w:rPr>
                <w:rFonts w:asciiTheme="majorHAnsi" w:hAnsiTheme="majorHAnsi" w:cs="Arial"/>
                <w:color w:val="000000" w:themeColor="text1"/>
                <w:sz w:val="17"/>
                <w:szCs w:val="17"/>
              </w:rPr>
            </w:pPr>
            <w:r w:rsidRPr="0004580D">
              <w:rPr>
                <w:rFonts w:asciiTheme="majorHAnsi" w:hAnsiTheme="majorHAnsi" w:cs="Arial"/>
                <w:color w:val="000000" w:themeColor="text1"/>
                <w:sz w:val="17"/>
                <w:szCs w:val="17"/>
              </w:rPr>
              <w:t xml:space="preserve">                                                  </w:t>
            </w:r>
            <w:r w:rsidR="000857F5" w:rsidRPr="0004580D">
              <w:rPr>
                <w:rFonts w:asciiTheme="majorHAnsi" w:hAnsiTheme="majorHAnsi" w:cs="Arial"/>
                <w:color w:val="000000" w:themeColor="text1"/>
                <w:sz w:val="17"/>
                <w:szCs w:val="17"/>
              </w:rPr>
              <w:t xml:space="preserve">                         </w:t>
            </w:r>
            <w:r w:rsidR="009B27A2" w:rsidRPr="0004580D">
              <w:rPr>
                <w:rFonts w:asciiTheme="majorHAnsi" w:hAnsiTheme="majorHAnsi" w:cs="Arial"/>
                <w:color w:val="000000" w:themeColor="text1"/>
                <w:sz w:val="17"/>
                <w:szCs w:val="17"/>
              </w:rPr>
              <w:t>c</w:t>
            </w:r>
            <w:r w:rsidRPr="0004580D">
              <w:rPr>
                <w:rFonts w:asciiTheme="majorHAnsi" w:hAnsiTheme="majorHAnsi" w:cs="Arial"/>
                <w:color w:val="000000" w:themeColor="text1"/>
                <w:sz w:val="17"/>
                <w:szCs w:val="17"/>
              </w:rPr>
              <w:t xml:space="preserve">) </w:t>
            </w:r>
            <w:r w:rsidR="00746012" w:rsidRPr="0004580D">
              <w:rPr>
                <w:rFonts w:asciiTheme="majorHAnsi" w:hAnsiTheme="majorHAnsi" w:cs="Arial"/>
                <w:color w:val="000000" w:themeColor="text1"/>
                <w:sz w:val="17"/>
                <w:szCs w:val="17"/>
              </w:rPr>
              <w:t xml:space="preserve">Candidatos que no laboran en el sistema </w:t>
            </w:r>
            <w:r w:rsidR="00DE7DD2" w:rsidRPr="0004580D">
              <w:rPr>
                <w:rFonts w:asciiTheme="majorHAnsi" w:hAnsiTheme="majorHAnsi" w:cs="Calibri"/>
                <w:color w:val="000000" w:themeColor="text1"/>
                <w:sz w:val="17"/>
                <w:szCs w:val="17"/>
                <w:lang w:val="es-PA"/>
              </w:rPr>
              <w:t xml:space="preserve">público de salud </w:t>
            </w:r>
            <w:r w:rsidR="00DE7DD2" w:rsidRPr="0004580D">
              <w:rPr>
                <w:rFonts w:asciiTheme="majorHAnsi" w:hAnsiTheme="majorHAnsi" w:cs="Calibri"/>
                <w:color w:val="000000" w:themeColor="text1"/>
                <w:sz w:val="17"/>
                <w:szCs w:val="17"/>
              </w:rPr>
              <w:t xml:space="preserve"> </w:t>
            </w:r>
            <w:r w:rsidR="00746012" w:rsidRPr="0004580D">
              <w:rPr>
                <w:rFonts w:asciiTheme="majorHAnsi" w:hAnsiTheme="majorHAnsi" w:cs="Arial"/>
                <w:color w:val="000000" w:themeColor="text1"/>
                <w:sz w:val="17"/>
                <w:szCs w:val="17"/>
              </w:rPr>
              <w:t>(MINSA o CSS), con especialidad básica</w:t>
            </w:r>
            <w:r w:rsidR="00C03123" w:rsidRPr="0004580D">
              <w:rPr>
                <w:rFonts w:asciiTheme="majorHAnsi" w:hAnsiTheme="majorHAnsi" w:cs="Arial"/>
                <w:color w:val="000000" w:themeColor="text1"/>
                <w:sz w:val="17"/>
                <w:szCs w:val="17"/>
              </w:rPr>
              <w:t>.</w:t>
            </w:r>
            <w:r w:rsidR="00FD0AB8" w:rsidRPr="0004580D">
              <w:rPr>
                <w:rFonts w:asciiTheme="majorHAnsi" w:hAnsiTheme="majorHAnsi" w:cs="Arial"/>
                <w:color w:val="000000" w:themeColor="text1"/>
                <w:sz w:val="17"/>
                <w:szCs w:val="17"/>
              </w:rPr>
              <w:t>*</w:t>
            </w:r>
          </w:p>
          <w:p w:rsidR="000857F5" w:rsidRPr="0004580D" w:rsidRDefault="009B27A2" w:rsidP="009B27A2">
            <w:pPr>
              <w:ind w:left="2844"/>
              <w:jc w:val="both"/>
              <w:rPr>
                <w:rFonts w:asciiTheme="majorHAnsi" w:hAnsiTheme="majorHAnsi" w:cs="Arial"/>
                <w:color w:val="000000" w:themeColor="text1"/>
                <w:sz w:val="17"/>
                <w:szCs w:val="17"/>
              </w:rPr>
            </w:pPr>
            <w:r w:rsidRPr="0004580D">
              <w:rPr>
                <w:rFonts w:asciiTheme="majorHAnsi" w:hAnsiTheme="majorHAnsi" w:cs="Arial"/>
                <w:color w:val="000000" w:themeColor="text1"/>
                <w:sz w:val="17"/>
                <w:szCs w:val="17"/>
              </w:rPr>
              <w:t xml:space="preserve"> d</w:t>
            </w:r>
            <w:r w:rsidR="000857F5" w:rsidRPr="0004580D">
              <w:rPr>
                <w:rFonts w:asciiTheme="majorHAnsi" w:hAnsiTheme="majorHAnsi" w:cs="Arial"/>
                <w:color w:val="000000" w:themeColor="text1"/>
                <w:sz w:val="17"/>
                <w:szCs w:val="17"/>
              </w:rPr>
              <w:t>) Candidatos que no laboran en el sistema público de salud (MINSA o CSS) sin especialidad básica.</w:t>
            </w:r>
            <w:r w:rsidR="00FD0AB8" w:rsidRPr="0004580D">
              <w:rPr>
                <w:rFonts w:asciiTheme="majorHAnsi" w:hAnsiTheme="majorHAnsi" w:cs="Arial"/>
                <w:color w:val="000000" w:themeColor="text1"/>
                <w:sz w:val="17"/>
                <w:szCs w:val="17"/>
              </w:rPr>
              <w:t>*</w:t>
            </w:r>
          </w:p>
          <w:p w:rsidR="00FD0AB8" w:rsidRPr="0004580D" w:rsidRDefault="00FD0AB8" w:rsidP="00FD0AB8">
            <w:pPr>
              <w:ind w:left="99"/>
              <w:jc w:val="both"/>
              <w:rPr>
                <w:rFonts w:asciiTheme="majorHAnsi" w:hAnsiTheme="majorHAnsi" w:cs="Arial"/>
                <w:color w:val="000000" w:themeColor="text1"/>
                <w:sz w:val="17"/>
                <w:szCs w:val="17"/>
              </w:rPr>
            </w:pPr>
            <w:r w:rsidRPr="0004580D">
              <w:rPr>
                <w:rFonts w:asciiTheme="majorHAnsi" w:hAnsiTheme="majorHAnsi" w:cs="Arial"/>
                <w:color w:val="000000" w:themeColor="text1"/>
                <w:sz w:val="17"/>
                <w:szCs w:val="17"/>
              </w:rPr>
              <w:t>* Las categorías c y d están condicionadas a que los becarios al retornar de sus estudios deben laborar en el centro hospitalario o región de salud señaladas por el MINSA o por la CSS, por el doble del tiempo de su formación. Una vez que el becario se haya reportado en el país tendrá un plazo de</w:t>
            </w:r>
            <w:r w:rsidR="00717CA7" w:rsidRPr="0004580D">
              <w:rPr>
                <w:rFonts w:asciiTheme="majorHAnsi" w:hAnsiTheme="majorHAnsi" w:cs="Arial"/>
                <w:color w:val="000000" w:themeColor="text1"/>
                <w:sz w:val="17"/>
                <w:szCs w:val="17"/>
              </w:rPr>
              <w:t xml:space="preserve"> 3</w:t>
            </w:r>
            <w:r w:rsidRPr="0004580D">
              <w:rPr>
                <w:rFonts w:asciiTheme="majorHAnsi" w:hAnsiTheme="majorHAnsi" w:cs="Arial"/>
                <w:color w:val="000000" w:themeColor="text1"/>
                <w:sz w:val="17"/>
                <w:szCs w:val="17"/>
              </w:rPr>
              <w:t xml:space="preserve"> meses para tramitar y presentar su idoneidad otorgada por el Consejo Técnico de Salud ante la institución contratante (MINSA o CSS). El MINSA o la CSS tendrán un plazo de 6 meses para contratarlos una vez que los becarios presenten su idoneidad.</w:t>
            </w:r>
          </w:p>
          <w:p w:rsidR="00FD0AB8" w:rsidRPr="0004580D" w:rsidRDefault="00FD0AB8" w:rsidP="00FD0AB8">
            <w:pPr>
              <w:ind w:left="189"/>
              <w:jc w:val="both"/>
              <w:rPr>
                <w:rFonts w:asciiTheme="majorHAnsi" w:hAnsiTheme="majorHAnsi" w:cs="Arial"/>
                <w:color w:val="000000" w:themeColor="text1"/>
                <w:sz w:val="17"/>
                <w:szCs w:val="17"/>
              </w:rPr>
            </w:pPr>
          </w:p>
        </w:tc>
      </w:tr>
      <w:tr w:rsidR="006B097E" w:rsidRPr="0004580D" w:rsidTr="00102357">
        <w:trPr>
          <w:trHeight w:val="352"/>
          <w:jc w:val="center"/>
        </w:trPr>
        <w:tc>
          <w:tcPr>
            <w:tcW w:w="11000" w:type="dxa"/>
            <w:tcBorders>
              <w:left w:val="single" w:sz="18" w:space="0" w:color="auto"/>
              <w:bottom w:val="single" w:sz="18" w:space="0" w:color="auto"/>
              <w:right w:val="single" w:sz="18" w:space="0" w:color="auto"/>
            </w:tcBorders>
            <w:shd w:val="clear" w:color="auto" w:fill="17365D"/>
          </w:tcPr>
          <w:p w:rsidR="006B097E" w:rsidRPr="0004580D" w:rsidRDefault="00561B79" w:rsidP="00152836">
            <w:pPr>
              <w:widowControl w:val="0"/>
              <w:spacing w:before="120" w:after="120"/>
              <w:jc w:val="center"/>
              <w:rPr>
                <w:rFonts w:asciiTheme="majorHAnsi" w:hAnsiTheme="majorHAnsi" w:cs="Calibri"/>
                <w:color w:val="FFFFFF" w:themeColor="background1"/>
                <w:sz w:val="17"/>
                <w:szCs w:val="17"/>
                <w:lang w:val="es-PA"/>
              </w:rPr>
            </w:pPr>
            <w:r w:rsidRPr="0004580D">
              <w:rPr>
                <w:rFonts w:asciiTheme="majorHAnsi" w:hAnsiTheme="majorHAnsi" w:cs="Calibri"/>
                <w:b/>
                <w:color w:val="FFFFFF" w:themeColor="background1"/>
                <w:sz w:val="17"/>
                <w:szCs w:val="17"/>
              </w:rPr>
              <w:t>REQUISITOS</w:t>
            </w:r>
          </w:p>
        </w:tc>
      </w:tr>
      <w:tr w:rsidR="006B097E" w:rsidRPr="00DB6064" w:rsidTr="00F53262">
        <w:trPr>
          <w:trHeight w:val="1447"/>
          <w:jc w:val="center"/>
        </w:trPr>
        <w:tc>
          <w:tcPr>
            <w:tcW w:w="11000" w:type="dxa"/>
            <w:tcBorders>
              <w:left w:val="single" w:sz="18" w:space="0" w:color="auto"/>
              <w:bottom w:val="nil"/>
              <w:right w:val="single" w:sz="18" w:space="0" w:color="auto"/>
            </w:tcBorders>
            <w:shd w:val="clear" w:color="auto" w:fill="auto"/>
          </w:tcPr>
          <w:p w:rsidR="00C66D24" w:rsidRPr="0004580D" w:rsidRDefault="00561B79" w:rsidP="00C66D24">
            <w:pPr>
              <w:widowControl w:val="0"/>
              <w:spacing w:before="120"/>
              <w:jc w:val="both"/>
              <w:rPr>
                <w:rFonts w:asciiTheme="majorHAnsi" w:hAnsiTheme="majorHAnsi" w:cs="Calibri"/>
                <w:b/>
                <w:color w:val="000000" w:themeColor="text1"/>
                <w:sz w:val="17"/>
                <w:szCs w:val="17"/>
              </w:rPr>
            </w:pPr>
            <w:r w:rsidRPr="0004580D">
              <w:rPr>
                <w:rFonts w:asciiTheme="majorHAnsi" w:hAnsiTheme="majorHAnsi" w:cs="Calibri"/>
                <w:b/>
                <w:color w:val="000000" w:themeColor="text1"/>
                <w:sz w:val="17"/>
                <w:szCs w:val="17"/>
              </w:rPr>
              <w:t>REQUISITOS</w:t>
            </w:r>
            <w:r w:rsidR="00D67159" w:rsidRPr="0004580D">
              <w:rPr>
                <w:rFonts w:asciiTheme="majorHAnsi" w:hAnsiTheme="majorHAnsi" w:cs="Calibri"/>
                <w:b/>
                <w:color w:val="000000" w:themeColor="text1"/>
                <w:sz w:val="17"/>
                <w:szCs w:val="17"/>
              </w:rPr>
              <w:t>:</w:t>
            </w:r>
          </w:p>
          <w:p w:rsidR="00C66D24" w:rsidRPr="0004580D" w:rsidRDefault="0048625A" w:rsidP="0048625A">
            <w:pPr>
              <w:pStyle w:val="Prrafodelista"/>
              <w:widowControl w:val="0"/>
              <w:numPr>
                <w:ilvl w:val="0"/>
                <w:numId w:val="16"/>
              </w:numPr>
              <w:spacing w:before="120"/>
              <w:jc w:val="both"/>
              <w:rPr>
                <w:rFonts w:asciiTheme="majorHAnsi" w:hAnsiTheme="majorHAnsi" w:cs="Calibri"/>
                <w:color w:val="000000" w:themeColor="text1"/>
                <w:sz w:val="17"/>
                <w:szCs w:val="17"/>
              </w:rPr>
            </w:pPr>
            <w:r w:rsidRPr="0004580D">
              <w:rPr>
                <w:rFonts w:asciiTheme="majorHAnsi" w:hAnsiTheme="majorHAnsi" w:cs="Calibri"/>
                <w:color w:val="000000" w:themeColor="text1"/>
                <w:sz w:val="17"/>
                <w:szCs w:val="17"/>
              </w:rPr>
              <w:t>Candidatos que cuentan con especialidad básica</w:t>
            </w:r>
            <w:r w:rsidR="00A87211" w:rsidRPr="0004580D">
              <w:rPr>
                <w:rFonts w:asciiTheme="majorHAnsi" w:hAnsiTheme="majorHAnsi" w:cs="Calibri"/>
                <w:color w:val="000000" w:themeColor="text1"/>
                <w:sz w:val="17"/>
                <w:szCs w:val="17"/>
              </w:rPr>
              <w:t xml:space="preserve"> laborando en sistema </w:t>
            </w:r>
            <w:r w:rsidR="00DE7DD2" w:rsidRPr="0004580D">
              <w:rPr>
                <w:rFonts w:asciiTheme="majorHAnsi" w:hAnsiTheme="majorHAnsi" w:cs="Calibri"/>
                <w:color w:val="000000" w:themeColor="text1"/>
                <w:sz w:val="17"/>
                <w:szCs w:val="17"/>
                <w:lang w:val="es-PA"/>
              </w:rPr>
              <w:t xml:space="preserve">público de salud </w:t>
            </w:r>
            <w:r w:rsidR="00DE7DD2" w:rsidRPr="0004580D">
              <w:rPr>
                <w:rFonts w:asciiTheme="majorHAnsi" w:hAnsiTheme="majorHAnsi" w:cs="Calibri"/>
                <w:color w:val="000000" w:themeColor="text1"/>
                <w:sz w:val="17"/>
                <w:szCs w:val="17"/>
              </w:rPr>
              <w:t xml:space="preserve"> </w:t>
            </w:r>
            <w:r w:rsidR="00A87211" w:rsidRPr="0004580D">
              <w:rPr>
                <w:rFonts w:asciiTheme="majorHAnsi" w:hAnsiTheme="majorHAnsi" w:cs="Calibri"/>
                <w:color w:val="000000" w:themeColor="text1"/>
                <w:sz w:val="17"/>
                <w:szCs w:val="17"/>
              </w:rPr>
              <w:t>(MINSA o CSS)</w:t>
            </w:r>
          </w:p>
          <w:p w:rsidR="00B94D0F" w:rsidRDefault="00AB3BBB" w:rsidP="00E275D7">
            <w:pPr>
              <w:spacing w:before="20"/>
              <w:jc w:val="both"/>
              <w:rPr>
                <w:rFonts w:asciiTheme="majorHAnsi" w:hAnsiTheme="majorHAnsi" w:cs="Calibri"/>
                <w:color w:val="000000" w:themeColor="text1"/>
                <w:sz w:val="17"/>
                <w:szCs w:val="17"/>
              </w:rPr>
            </w:pPr>
            <w:r w:rsidRPr="0004580D">
              <w:rPr>
                <w:rFonts w:asciiTheme="majorHAnsi" w:hAnsiTheme="majorHAnsi" w:cs="Calibri"/>
                <w:color w:val="000000" w:themeColor="text1"/>
                <w:sz w:val="17"/>
                <w:szCs w:val="17"/>
              </w:rPr>
              <w:t xml:space="preserve">Todos los candidatos deben presentar los siguiente documentos: </w:t>
            </w:r>
            <w:r w:rsidR="00FB2164">
              <w:rPr>
                <w:rFonts w:asciiTheme="majorHAnsi" w:hAnsiTheme="majorHAnsi" w:cs="Calibri"/>
                <w:color w:val="000000" w:themeColor="text1"/>
                <w:sz w:val="17"/>
                <w:szCs w:val="17"/>
              </w:rPr>
              <w:t>F</w:t>
            </w:r>
            <w:r w:rsidRPr="0004580D">
              <w:rPr>
                <w:rFonts w:asciiTheme="majorHAnsi" w:hAnsiTheme="majorHAnsi" w:cs="Calibri"/>
                <w:color w:val="000000" w:themeColor="text1"/>
                <w:sz w:val="17"/>
                <w:szCs w:val="17"/>
              </w:rPr>
              <w:t xml:space="preserve">ormulario de solicitud completo, copia del </w:t>
            </w:r>
            <w:r w:rsidR="000857F5" w:rsidRPr="0004580D">
              <w:rPr>
                <w:rFonts w:asciiTheme="majorHAnsi" w:hAnsiTheme="majorHAnsi" w:cs="Calibri"/>
                <w:color w:val="000000" w:themeColor="text1"/>
                <w:sz w:val="17"/>
                <w:szCs w:val="17"/>
              </w:rPr>
              <w:t>diploma</w:t>
            </w:r>
            <w:r w:rsidR="00B203E8" w:rsidRPr="0004580D">
              <w:rPr>
                <w:rFonts w:asciiTheme="majorHAnsi" w:hAnsiTheme="majorHAnsi" w:cs="Calibri"/>
                <w:color w:val="000000" w:themeColor="text1"/>
                <w:sz w:val="17"/>
                <w:szCs w:val="17"/>
              </w:rPr>
              <w:t xml:space="preserve"> de</w:t>
            </w:r>
            <w:r w:rsidR="0048625A" w:rsidRPr="0004580D">
              <w:rPr>
                <w:rFonts w:asciiTheme="majorHAnsi" w:hAnsiTheme="majorHAnsi" w:cs="Calibri"/>
                <w:color w:val="000000" w:themeColor="text1"/>
                <w:sz w:val="17"/>
                <w:szCs w:val="17"/>
              </w:rPr>
              <w:t xml:space="preserve"> la</w:t>
            </w:r>
            <w:r w:rsidR="00B203E8" w:rsidRPr="0004580D">
              <w:rPr>
                <w:rFonts w:asciiTheme="majorHAnsi" w:hAnsiTheme="majorHAnsi" w:cs="Calibri"/>
                <w:color w:val="000000" w:themeColor="text1"/>
                <w:sz w:val="17"/>
                <w:szCs w:val="17"/>
              </w:rPr>
              <w:t xml:space="preserve"> especialidad básica</w:t>
            </w:r>
            <w:r w:rsidRPr="0004580D">
              <w:rPr>
                <w:rFonts w:asciiTheme="majorHAnsi" w:hAnsiTheme="majorHAnsi" w:cs="Calibri"/>
                <w:color w:val="000000" w:themeColor="text1"/>
                <w:sz w:val="17"/>
                <w:szCs w:val="17"/>
              </w:rPr>
              <w:t>, copia del certificado de</w:t>
            </w:r>
            <w:r w:rsidR="007D7E58" w:rsidRPr="0004580D">
              <w:rPr>
                <w:rFonts w:asciiTheme="majorHAnsi" w:hAnsiTheme="majorHAnsi" w:cs="Calibri"/>
                <w:color w:val="000000" w:themeColor="text1"/>
                <w:sz w:val="17"/>
                <w:szCs w:val="17"/>
              </w:rPr>
              <w:t xml:space="preserve"> </w:t>
            </w:r>
            <w:r w:rsidRPr="0004580D">
              <w:rPr>
                <w:rFonts w:asciiTheme="majorHAnsi" w:hAnsiTheme="majorHAnsi" w:cs="Calibri"/>
                <w:color w:val="000000" w:themeColor="text1"/>
                <w:sz w:val="17"/>
                <w:szCs w:val="17"/>
              </w:rPr>
              <w:t xml:space="preserve">idoneidad </w:t>
            </w:r>
            <w:r w:rsidR="0072465E" w:rsidRPr="0004580D">
              <w:rPr>
                <w:rFonts w:asciiTheme="majorHAnsi" w:hAnsiTheme="majorHAnsi" w:cs="Calibri"/>
                <w:color w:val="000000" w:themeColor="text1"/>
                <w:sz w:val="17"/>
                <w:szCs w:val="17"/>
              </w:rPr>
              <w:t xml:space="preserve">profesional </w:t>
            </w:r>
            <w:r w:rsidRPr="0004580D">
              <w:rPr>
                <w:rFonts w:asciiTheme="majorHAnsi" w:hAnsiTheme="majorHAnsi" w:cs="Calibri"/>
                <w:color w:val="000000" w:themeColor="text1"/>
                <w:sz w:val="17"/>
                <w:szCs w:val="17"/>
              </w:rPr>
              <w:t xml:space="preserve">para ejercer </w:t>
            </w:r>
            <w:r w:rsidR="0048625A" w:rsidRPr="0004580D">
              <w:rPr>
                <w:rFonts w:asciiTheme="majorHAnsi" w:hAnsiTheme="majorHAnsi" w:cs="Calibri"/>
                <w:color w:val="000000" w:themeColor="text1"/>
                <w:sz w:val="17"/>
                <w:szCs w:val="17"/>
              </w:rPr>
              <w:t>la especialidad</w:t>
            </w:r>
            <w:r w:rsidRPr="0004580D">
              <w:rPr>
                <w:rFonts w:asciiTheme="majorHAnsi" w:hAnsiTheme="majorHAnsi" w:cs="Calibri"/>
                <w:color w:val="000000" w:themeColor="text1"/>
                <w:sz w:val="17"/>
                <w:szCs w:val="17"/>
              </w:rPr>
              <w:t xml:space="preserve"> autenticad</w:t>
            </w:r>
            <w:r w:rsidR="0048625A" w:rsidRPr="0004580D">
              <w:rPr>
                <w:rFonts w:asciiTheme="majorHAnsi" w:hAnsiTheme="majorHAnsi" w:cs="Calibri"/>
                <w:color w:val="000000" w:themeColor="text1"/>
                <w:sz w:val="17"/>
                <w:szCs w:val="17"/>
              </w:rPr>
              <w:t>a</w:t>
            </w:r>
            <w:r w:rsidRPr="0004580D">
              <w:rPr>
                <w:rFonts w:asciiTheme="majorHAnsi" w:hAnsiTheme="majorHAnsi" w:cs="Calibri"/>
                <w:color w:val="000000" w:themeColor="text1"/>
                <w:sz w:val="17"/>
                <w:szCs w:val="17"/>
              </w:rPr>
              <w:t xml:space="preserve"> ante </w:t>
            </w:r>
            <w:r w:rsidR="0072465E" w:rsidRPr="0004580D">
              <w:rPr>
                <w:rFonts w:asciiTheme="majorHAnsi" w:hAnsiTheme="majorHAnsi" w:cs="Calibri"/>
                <w:color w:val="000000" w:themeColor="text1"/>
                <w:sz w:val="17"/>
                <w:szCs w:val="17"/>
              </w:rPr>
              <w:t>N</w:t>
            </w:r>
            <w:r w:rsidRPr="0004580D">
              <w:rPr>
                <w:rFonts w:asciiTheme="majorHAnsi" w:hAnsiTheme="majorHAnsi" w:cs="Calibri"/>
                <w:color w:val="000000" w:themeColor="text1"/>
                <w:sz w:val="17"/>
                <w:szCs w:val="17"/>
              </w:rPr>
              <w:t>otario</w:t>
            </w:r>
            <w:r w:rsidR="0072465E" w:rsidRPr="0004580D">
              <w:rPr>
                <w:rFonts w:asciiTheme="majorHAnsi" w:hAnsiTheme="majorHAnsi" w:cs="Calibri"/>
                <w:color w:val="000000" w:themeColor="text1"/>
                <w:sz w:val="17"/>
                <w:szCs w:val="17"/>
              </w:rPr>
              <w:t xml:space="preserve"> Público</w:t>
            </w:r>
            <w:r w:rsidRPr="0004580D">
              <w:rPr>
                <w:rFonts w:asciiTheme="majorHAnsi" w:hAnsiTheme="majorHAnsi" w:cs="Calibri"/>
                <w:color w:val="000000" w:themeColor="text1"/>
                <w:sz w:val="17"/>
                <w:szCs w:val="17"/>
              </w:rPr>
              <w:t>,</w:t>
            </w:r>
            <w:r w:rsidR="00B203E8" w:rsidRPr="0004580D">
              <w:rPr>
                <w:rFonts w:asciiTheme="majorHAnsi" w:hAnsiTheme="majorHAnsi" w:cs="Calibri"/>
                <w:color w:val="000000" w:themeColor="text1"/>
                <w:sz w:val="17"/>
                <w:szCs w:val="17"/>
              </w:rPr>
              <w:t xml:space="preserve"> </w:t>
            </w:r>
            <w:r w:rsidR="007C55DC" w:rsidRPr="0004580D">
              <w:rPr>
                <w:rFonts w:asciiTheme="majorHAnsi" w:hAnsiTheme="majorHAnsi" w:cs="Calibri"/>
                <w:color w:val="000000" w:themeColor="text1"/>
                <w:sz w:val="17"/>
                <w:szCs w:val="17"/>
              </w:rPr>
              <w:t xml:space="preserve">(para quienes </w:t>
            </w:r>
            <w:r w:rsidR="0048625A" w:rsidRPr="0004580D">
              <w:rPr>
                <w:rFonts w:asciiTheme="majorHAnsi" w:hAnsiTheme="majorHAnsi" w:cs="Calibri"/>
                <w:color w:val="000000" w:themeColor="text1"/>
                <w:sz w:val="17"/>
                <w:szCs w:val="17"/>
              </w:rPr>
              <w:t>estén en proceso de terminar</w:t>
            </w:r>
            <w:r w:rsidR="007C55DC" w:rsidRPr="0004580D">
              <w:rPr>
                <w:rFonts w:asciiTheme="majorHAnsi" w:hAnsiTheme="majorHAnsi" w:cs="Calibri"/>
                <w:color w:val="000000" w:themeColor="text1"/>
                <w:sz w:val="17"/>
                <w:szCs w:val="17"/>
              </w:rPr>
              <w:t xml:space="preserve"> la especialidad básicas</w:t>
            </w:r>
            <w:r w:rsidR="0048625A" w:rsidRPr="0004580D">
              <w:rPr>
                <w:rFonts w:asciiTheme="majorHAnsi" w:hAnsiTheme="majorHAnsi" w:cs="Calibri"/>
                <w:color w:val="000000" w:themeColor="text1"/>
                <w:sz w:val="17"/>
                <w:szCs w:val="17"/>
              </w:rPr>
              <w:t>,</w:t>
            </w:r>
            <w:r w:rsidR="007C55DC" w:rsidRPr="0004580D">
              <w:rPr>
                <w:rFonts w:asciiTheme="majorHAnsi" w:hAnsiTheme="majorHAnsi" w:cs="Calibri"/>
                <w:color w:val="000000" w:themeColor="text1"/>
                <w:sz w:val="17"/>
                <w:szCs w:val="17"/>
              </w:rPr>
              <w:t xml:space="preserve"> se les solicitará </w:t>
            </w:r>
            <w:r w:rsidR="00B203E8" w:rsidRPr="0004580D">
              <w:rPr>
                <w:rFonts w:asciiTheme="majorHAnsi" w:hAnsiTheme="majorHAnsi" w:cs="Calibri"/>
                <w:color w:val="000000" w:themeColor="text1"/>
                <w:sz w:val="17"/>
                <w:szCs w:val="17"/>
              </w:rPr>
              <w:t xml:space="preserve">constancia de trámite de la </w:t>
            </w:r>
            <w:r w:rsidR="0048625A" w:rsidRPr="0004580D">
              <w:rPr>
                <w:rFonts w:asciiTheme="majorHAnsi" w:hAnsiTheme="majorHAnsi" w:cs="Calibri"/>
                <w:color w:val="000000" w:themeColor="text1"/>
                <w:sz w:val="17"/>
                <w:szCs w:val="17"/>
              </w:rPr>
              <w:t xml:space="preserve">idoneidad </w:t>
            </w:r>
            <w:r w:rsidRPr="0004580D">
              <w:rPr>
                <w:rFonts w:asciiTheme="majorHAnsi" w:hAnsiTheme="majorHAnsi" w:cs="Calibri"/>
                <w:color w:val="000000" w:themeColor="text1"/>
                <w:sz w:val="17"/>
                <w:szCs w:val="17"/>
              </w:rPr>
              <w:t>emitid</w:t>
            </w:r>
            <w:r w:rsidR="007C55DC" w:rsidRPr="0004580D">
              <w:rPr>
                <w:rFonts w:asciiTheme="majorHAnsi" w:hAnsiTheme="majorHAnsi" w:cs="Calibri"/>
                <w:color w:val="000000" w:themeColor="text1"/>
                <w:sz w:val="17"/>
                <w:szCs w:val="17"/>
              </w:rPr>
              <w:t>a</w:t>
            </w:r>
            <w:r w:rsidRPr="0004580D">
              <w:rPr>
                <w:rFonts w:asciiTheme="majorHAnsi" w:hAnsiTheme="majorHAnsi" w:cs="Calibri"/>
                <w:color w:val="000000" w:themeColor="text1"/>
                <w:sz w:val="17"/>
                <w:szCs w:val="17"/>
              </w:rPr>
              <w:t xml:space="preserve"> por el Consejo Técnico de Salud </w:t>
            </w:r>
            <w:r w:rsidR="00C66D24" w:rsidRPr="0004580D">
              <w:rPr>
                <w:rFonts w:asciiTheme="majorHAnsi" w:hAnsiTheme="majorHAnsi" w:cs="Calibri"/>
                <w:color w:val="000000" w:themeColor="text1"/>
                <w:sz w:val="17"/>
                <w:szCs w:val="17"/>
              </w:rPr>
              <w:t>del MINSA</w:t>
            </w:r>
            <w:r w:rsidR="007C55DC" w:rsidRPr="0004580D">
              <w:rPr>
                <w:rFonts w:asciiTheme="majorHAnsi" w:hAnsiTheme="majorHAnsi" w:cs="Calibri"/>
                <w:color w:val="000000" w:themeColor="text1"/>
                <w:sz w:val="17"/>
                <w:szCs w:val="17"/>
              </w:rPr>
              <w:t xml:space="preserve">, </w:t>
            </w:r>
            <w:r w:rsidR="00B203E8" w:rsidRPr="0004580D">
              <w:rPr>
                <w:rFonts w:asciiTheme="majorHAnsi" w:hAnsiTheme="majorHAnsi" w:cs="Calibri"/>
                <w:color w:val="000000" w:themeColor="text1"/>
                <w:sz w:val="17"/>
                <w:szCs w:val="17"/>
              </w:rPr>
              <w:t xml:space="preserve">o constancia </w:t>
            </w:r>
            <w:r w:rsidR="007C55DC" w:rsidRPr="0004580D">
              <w:rPr>
                <w:rFonts w:asciiTheme="majorHAnsi" w:hAnsiTheme="majorHAnsi" w:cs="Calibri"/>
                <w:color w:val="000000" w:themeColor="text1"/>
                <w:sz w:val="17"/>
                <w:szCs w:val="17"/>
              </w:rPr>
              <w:t xml:space="preserve">institucional </w:t>
            </w:r>
            <w:r w:rsidR="00B203E8" w:rsidRPr="0004580D">
              <w:rPr>
                <w:rFonts w:asciiTheme="majorHAnsi" w:hAnsiTheme="majorHAnsi" w:cs="Calibri"/>
                <w:color w:val="000000" w:themeColor="text1"/>
                <w:sz w:val="17"/>
                <w:szCs w:val="17"/>
              </w:rPr>
              <w:t>de cursar último año de especialidad básica</w:t>
            </w:r>
            <w:r w:rsidR="007C55DC" w:rsidRPr="0004580D">
              <w:rPr>
                <w:rFonts w:asciiTheme="majorHAnsi" w:hAnsiTheme="majorHAnsi" w:cs="Calibri"/>
                <w:color w:val="000000" w:themeColor="text1"/>
                <w:sz w:val="17"/>
                <w:szCs w:val="17"/>
              </w:rPr>
              <w:t>)</w:t>
            </w:r>
            <w:r w:rsidRPr="0004580D">
              <w:rPr>
                <w:rFonts w:asciiTheme="majorHAnsi" w:hAnsiTheme="majorHAnsi" w:cs="Calibri"/>
                <w:color w:val="000000" w:themeColor="text1"/>
                <w:sz w:val="17"/>
                <w:szCs w:val="17"/>
              </w:rPr>
              <w:t xml:space="preserve">, </w:t>
            </w:r>
            <w:r w:rsidR="00F34863" w:rsidRPr="0004580D">
              <w:rPr>
                <w:rFonts w:asciiTheme="majorHAnsi" w:hAnsiTheme="majorHAnsi" w:cs="Calibri"/>
                <w:color w:val="000000" w:themeColor="text1"/>
                <w:sz w:val="17"/>
                <w:szCs w:val="17"/>
              </w:rPr>
              <w:t xml:space="preserve">carta aval de RRHH del MINSA o </w:t>
            </w:r>
            <w:r w:rsidR="001D7984" w:rsidRPr="0004580D">
              <w:rPr>
                <w:rFonts w:asciiTheme="majorHAnsi" w:hAnsiTheme="majorHAnsi" w:cs="Calibri"/>
                <w:color w:val="000000" w:themeColor="text1"/>
                <w:sz w:val="17"/>
                <w:szCs w:val="17"/>
              </w:rPr>
              <w:t>de</w:t>
            </w:r>
            <w:r w:rsidR="004E3041" w:rsidRPr="0004580D">
              <w:rPr>
                <w:rFonts w:asciiTheme="majorHAnsi" w:hAnsiTheme="majorHAnsi" w:cs="Calibri"/>
                <w:color w:val="000000" w:themeColor="text1"/>
                <w:sz w:val="17"/>
                <w:szCs w:val="17"/>
              </w:rPr>
              <w:t xml:space="preserve"> </w:t>
            </w:r>
            <w:r w:rsidR="001D7984" w:rsidRPr="0004580D">
              <w:rPr>
                <w:rFonts w:asciiTheme="majorHAnsi" w:hAnsiTheme="majorHAnsi" w:cs="Calibri"/>
                <w:color w:val="000000" w:themeColor="text1"/>
                <w:sz w:val="17"/>
                <w:szCs w:val="17"/>
              </w:rPr>
              <w:t>l</w:t>
            </w:r>
            <w:r w:rsidR="004E3041" w:rsidRPr="0004580D">
              <w:rPr>
                <w:rFonts w:asciiTheme="majorHAnsi" w:hAnsiTheme="majorHAnsi" w:cs="Calibri"/>
                <w:color w:val="000000" w:themeColor="text1"/>
                <w:sz w:val="17"/>
                <w:szCs w:val="17"/>
              </w:rPr>
              <w:t>a</w:t>
            </w:r>
            <w:r w:rsidR="001D7984" w:rsidRPr="0004580D">
              <w:rPr>
                <w:rFonts w:asciiTheme="majorHAnsi" w:hAnsiTheme="majorHAnsi" w:cs="Calibri"/>
                <w:color w:val="000000" w:themeColor="text1"/>
                <w:sz w:val="17"/>
                <w:szCs w:val="17"/>
              </w:rPr>
              <w:t xml:space="preserve"> D</w:t>
            </w:r>
            <w:r w:rsidR="004E3041" w:rsidRPr="0004580D">
              <w:rPr>
                <w:rFonts w:asciiTheme="majorHAnsi" w:hAnsiTheme="majorHAnsi" w:cs="Calibri"/>
                <w:color w:val="000000" w:themeColor="text1"/>
                <w:sz w:val="17"/>
                <w:szCs w:val="17"/>
              </w:rPr>
              <w:t>irección Nacional</w:t>
            </w:r>
            <w:r w:rsidR="001D7984" w:rsidRPr="0004580D">
              <w:rPr>
                <w:rFonts w:asciiTheme="majorHAnsi" w:hAnsiTheme="majorHAnsi" w:cs="Calibri"/>
                <w:color w:val="000000" w:themeColor="text1"/>
                <w:sz w:val="17"/>
                <w:szCs w:val="17"/>
              </w:rPr>
              <w:t xml:space="preserve"> de Educación de </w:t>
            </w:r>
            <w:r w:rsidR="00F34863" w:rsidRPr="0004580D">
              <w:rPr>
                <w:rFonts w:asciiTheme="majorHAnsi" w:hAnsiTheme="majorHAnsi" w:cs="Calibri"/>
                <w:color w:val="000000" w:themeColor="text1"/>
                <w:sz w:val="17"/>
                <w:szCs w:val="17"/>
              </w:rPr>
              <w:t>la CSS, carta de trabajo que indique 2 años de trabajar en el sistema público de salud en el área priorizada, constancia del proceso de admisión en el programa de estudio, carta aval firmada por el Presidente de la Sociedad Médica correspondiente a la</w:t>
            </w:r>
            <w:r w:rsidR="0038099D" w:rsidRPr="0004580D">
              <w:rPr>
                <w:rFonts w:asciiTheme="majorHAnsi" w:hAnsiTheme="majorHAnsi" w:cs="Calibri"/>
                <w:color w:val="000000" w:themeColor="text1"/>
                <w:sz w:val="17"/>
                <w:szCs w:val="17"/>
              </w:rPr>
              <w:t xml:space="preserve"> Especialidad o</w:t>
            </w:r>
            <w:r w:rsidR="00F34863" w:rsidRPr="0004580D">
              <w:rPr>
                <w:rFonts w:asciiTheme="majorHAnsi" w:hAnsiTheme="majorHAnsi" w:cs="Calibri"/>
                <w:color w:val="000000" w:themeColor="text1"/>
                <w:sz w:val="17"/>
                <w:szCs w:val="17"/>
              </w:rPr>
              <w:t xml:space="preserve"> </w:t>
            </w:r>
            <w:r w:rsidR="0038099D" w:rsidRPr="0004580D">
              <w:rPr>
                <w:rFonts w:asciiTheme="majorHAnsi" w:hAnsiTheme="majorHAnsi" w:cs="Calibri"/>
                <w:color w:val="000000" w:themeColor="text1"/>
                <w:sz w:val="17"/>
                <w:szCs w:val="17"/>
              </w:rPr>
              <w:t>S</w:t>
            </w:r>
            <w:r w:rsidR="00F34863" w:rsidRPr="0004580D">
              <w:rPr>
                <w:rFonts w:asciiTheme="majorHAnsi" w:hAnsiTheme="majorHAnsi" w:cs="Calibri"/>
                <w:color w:val="000000" w:themeColor="text1"/>
                <w:sz w:val="17"/>
                <w:szCs w:val="17"/>
              </w:rPr>
              <w:t xml:space="preserve">ubespecialidad de aplicación aceptando el programa académico en el extranjero, copia de cédula de identidad personal, hoja de vida, </w:t>
            </w:r>
            <w:r w:rsidRPr="0004580D">
              <w:rPr>
                <w:rFonts w:asciiTheme="majorHAnsi" w:hAnsiTheme="majorHAnsi" w:cs="Calibri"/>
                <w:color w:val="000000" w:themeColor="text1"/>
                <w:sz w:val="17"/>
                <w:szCs w:val="17"/>
              </w:rPr>
              <w:t>Paz y Salvo del IFARHU, Paz y Salvo de SENACYT, ensayo en el que describa el impacto de sus estudios para el país, 3 cartas de recomendación de profesionales o docentes en el área de la salud,</w:t>
            </w:r>
            <w:r w:rsidR="0072465E" w:rsidRPr="0004580D">
              <w:rPr>
                <w:rFonts w:asciiTheme="majorHAnsi" w:hAnsiTheme="majorHAnsi" w:cs="Calibri"/>
                <w:color w:val="000000" w:themeColor="text1"/>
                <w:sz w:val="17"/>
                <w:szCs w:val="17"/>
              </w:rPr>
              <w:t xml:space="preserve"> </w:t>
            </w:r>
            <w:r w:rsidRPr="0004580D">
              <w:rPr>
                <w:rFonts w:asciiTheme="majorHAnsi" w:hAnsiTheme="majorHAnsi" w:cs="Calibri"/>
                <w:color w:val="000000" w:themeColor="text1"/>
                <w:sz w:val="17"/>
                <w:szCs w:val="17"/>
              </w:rPr>
              <w:t xml:space="preserve">certificación médica de buena salud física y mental. Cumplir con los </w:t>
            </w:r>
            <w:r w:rsidR="004E583D" w:rsidRPr="0004580D">
              <w:rPr>
                <w:rFonts w:asciiTheme="majorHAnsi" w:hAnsiTheme="majorHAnsi" w:cs="Calibri"/>
                <w:color w:val="000000" w:themeColor="text1"/>
                <w:sz w:val="17"/>
                <w:szCs w:val="17"/>
              </w:rPr>
              <w:t xml:space="preserve">demás </w:t>
            </w:r>
            <w:r w:rsidRPr="0004580D">
              <w:rPr>
                <w:rFonts w:asciiTheme="majorHAnsi" w:hAnsiTheme="majorHAnsi" w:cs="Calibri"/>
                <w:color w:val="000000" w:themeColor="text1"/>
                <w:sz w:val="17"/>
                <w:szCs w:val="17"/>
              </w:rPr>
              <w:t>requisitos que establece el Reglamento de Becas</w:t>
            </w:r>
            <w:r w:rsidR="0072465E" w:rsidRPr="0004580D">
              <w:rPr>
                <w:rFonts w:asciiTheme="majorHAnsi" w:hAnsiTheme="majorHAnsi" w:cs="Calibri"/>
                <w:color w:val="000000" w:themeColor="text1"/>
                <w:sz w:val="17"/>
                <w:szCs w:val="17"/>
              </w:rPr>
              <w:t xml:space="preserve"> SENACYT-IFARHU</w:t>
            </w:r>
            <w:r w:rsidRPr="0004580D">
              <w:rPr>
                <w:rFonts w:asciiTheme="majorHAnsi" w:hAnsiTheme="majorHAnsi" w:cs="Calibri"/>
                <w:color w:val="000000" w:themeColor="text1"/>
                <w:sz w:val="17"/>
                <w:szCs w:val="17"/>
              </w:rPr>
              <w:t>.</w:t>
            </w:r>
          </w:p>
          <w:p w:rsidR="00FB2164" w:rsidRPr="0004580D" w:rsidRDefault="00FB2164" w:rsidP="00E275D7">
            <w:pPr>
              <w:spacing w:before="20"/>
              <w:jc w:val="both"/>
              <w:rPr>
                <w:rFonts w:asciiTheme="majorHAnsi" w:hAnsiTheme="majorHAnsi" w:cs="Calibri"/>
                <w:color w:val="000000" w:themeColor="text1"/>
                <w:sz w:val="17"/>
                <w:szCs w:val="17"/>
              </w:rPr>
            </w:pPr>
          </w:p>
          <w:p w:rsidR="0048625A" w:rsidRPr="0004580D" w:rsidRDefault="0048625A" w:rsidP="0048625A">
            <w:pPr>
              <w:pStyle w:val="Prrafodelista"/>
              <w:numPr>
                <w:ilvl w:val="0"/>
                <w:numId w:val="16"/>
              </w:numPr>
              <w:spacing w:before="20"/>
              <w:jc w:val="both"/>
              <w:rPr>
                <w:rFonts w:asciiTheme="majorHAnsi" w:hAnsiTheme="majorHAnsi" w:cs="Calibri"/>
                <w:color w:val="000000" w:themeColor="text1"/>
                <w:sz w:val="17"/>
                <w:szCs w:val="17"/>
              </w:rPr>
            </w:pPr>
            <w:r w:rsidRPr="0004580D">
              <w:rPr>
                <w:rFonts w:asciiTheme="majorHAnsi" w:hAnsiTheme="majorHAnsi" w:cs="Calibri"/>
                <w:color w:val="000000" w:themeColor="text1"/>
                <w:sz w:val="17"/>
                <w:szCs w:val="17"/>
              </w:rPr>
              <w:t xml:space="preserve">Candidatos que  no cuentan con especialidad básica </w:t>
            </w:r>
            <w:r w:rsidR="00A87211" w:rsidRPr="0004580D">
              <w:rPr>
                <w:rFonts w:asciiTheme="majorHAnsi" w:hAnsiTheme="majorHAnsi" w:cs="Calibri"/>
                <w:color w:val="000000" w:themeColor="text1"/>
                <w:sz w:val="17"/>
                <w:szCs w:val="17"/>
              </w:rPr>
              <w:t>laborando en</w:t>
            </w:r>
            <w:r w:rsidR="00DE7DD2" w:rsidRPr="0004580D">
              <w:rPr>
                <w:rFonts w:asciiTheme="majorHAnsi" w:hAnsiTheme="majorHAnsi" w:cs="Calibri"/>
                <w:color w:val="000000" w:themeColor="text1"/>
                <w:sz w:val="17"/>
                <w:szCs w:val="17"/>
              </w:rPr>
              <w:t xml:space="preserve"> el </w:t>
            </w:r>
            <w:r w:rsidR="00A87211" w:rsidRPr="0004580D">
              <w:rPr>
                <w:rFonts w:asciiTheme="majorHAnsi" w:hAnsiTheme="majorHAnsi" w:cs="Calibri"/>
                <w:color w:val="000000" w:themeColor="text1"/>
                <w:sz w:val="17"/>
                <w:szCs w:val="17"/>
              </w:rPr>
              <w:t xml:space="preserve"> sistema </w:t>
            </w:r>
            <w:r w:rsidR="00DE7DD2" w:rsidRPr="0004580D">
              <w:rPr>
                <w:rFonts w:asciiTheme="majorHAnsi" w:hAnsiTheme="majorHAnsi" w:cs="Calibri"/>
                <w:color w:val="000000" w:themeColor="text1"/>
                <w:sz w:val="17"/>
                <w:szCs w:val="17"/>
                <w:lang w:val="es-PA"/>
              </w:rPr>
              <w:t xml:space="preserve">público de salud </w:t>
            </w:r>
            <w:r w:rsidR="00DE7DD2" w:rsidRPr="0004580D">
              <w:rPr>
                <w:rFonts w:asciiTheme="majorHAnsi" w:hAnsiTheme="majorHAnsi" w:cs="Calibri"/>
                <w:color w:val="000000" w:themeColor="text1"/>
                <w:sz w:val="17"/>
                <w:szCs w:val="17"/>
              </w:rPr>
              <w:t xml:space="preserve"> </w:t>
            </w:r>
            <w:r w:rsidR="00A87211" w:rsidRPr="0004580D">
              <w:rPr>
                <w:rFonts w:asciiTheme="majorHAnsi" w:hAnsiTheme="majorHAnsi" w:cs="Calibri"/>
                <w:color w:val="000000" w:themeColor="text1"/>
                <w:sz w:val="17"/>
                <w:szCs w:val="17"/>
              </w:rPr>
              <w:t>(MINSA o CSS)</w:t>
            </w:r>
          </w:p>
          <w:p w:rsidR="007D7E58" w:rsidRDefault="007D7E58" w:rsidP="00E275D7">
            <w:pPr>
              <w:spacing w:before="20"/>
              <w:jc w:val="both"/>
              <w:rPr>
                <w:rFonts w:asciiTheme="majorHAnsi" w:hAnsiTheme="majorHAnsi" w:cs="Calibri"/>
                <w:color w:val="000000" w:themeColor="text1"/>
                <w:sz w:val="17"/>
                <w:szCs w:val="17"/>
              </w:rPr>
            </w:pPr>
            <w:r w:rsidRPr="0004580D">
              <w:rPr>
                <w:rFonts w:asciiTheme="majorHAnsi" w:hAnsiTheme="majorHAnsi" w:cs="Calibri"/>
                <w:color w:val="000000" w:themeColor="text1"/>
                <w:sz w:val="17"/>
                <w:szCs w:val="17"/>
              </w:rPr>
              <w:t xml:space="preserve">Todos los candidatos deben presentar los siguiente documentos: </w:t>
            </w:r>
            <w:r w:rsidR="00FB2164">
              <w:rPr>
                <w:rFonts w:asciiTheme="majorHAnsi" w:hAnsiTheme="majorHAnsi" w:cs="Calibri"/>
                <w:color w:val="000000" w:themeColor="text1"/>
                <w:sz w:val="17"/>
                <w:szCs w:val="17"/>
              </w:rPr>
              <w:t>F</w:t>
            </w:r>
            <w:r w:rsidRPr="0004580D">
              <w:rPr>
                <w:rFonts w:asciiTheme="majorHAnsi" w:hAnsiTheme="majorHAnsi" w:cs="Calibri"/>
                <w:color w:val="000000" w:themeColor="text1"/>
                <w:sz w:val="17"/>
                <w:szCs w:val="17"/>
              </w:rPr>
              <w:t xml:space="preserve">ormulario de solicitud completo, copia del título universitario en </w:t>
            </w:r>
            <w:r w:rsidR="00791D69" w:rsidRPr="0004580D">
              <w:rPr>
                <w:rFonts w:asciiTheme="majorHAnsi" w:hAnsiTheme="majorHAnsi" w:cs="Calibri"/>
                <w:color w:val="000000" w:themeColor="text1"/>
                <w:sz w:val="17"/>
                <w:szCs w:val="17"/>
              </w:rPr>
              <w:t>M</w:t>
            </w:r>
            <w:r w:rsidRPr="0004580D">
              <w:rPr>
                <w:rFonts w:asciiTheme="majorHAnsi" w:hAnsiTheme="majorHAnsi" w:cs="Calibri"/>
                <w:color w:val="000000" w:themeColor="text1"/>
                <w:sz w:val="17"/>
                <w:szCs w:val="17"/>
              </w:rPr>
              <w:t>edicina, copia de los créditos universitarios en los que se observe un índice académico mínimo de 1.5 en base a 3.0 o equivalente</w:t>
            </w:r>
            <w:r w:rsidR="004E583D" w:rsidRPr="0004580D">
              <w:rPr>
                <w:rFonts w:asciiTheme="majorHAnsi" w:hAnsiTheme="majorHAnsi" w:cs="Calibri"/>
                <w:color w:val="000000" w:themeColor="text1"/>
                <w:sz w:val="17"/>
                <w:szCs w:val="17"/>
              </w:rPr>
              <w:t xml:space="preserve"> autenticados por IFARHU</w:t>
            </w:r>
            <w:r w:rsidRPr="0004580D">
              <w:rPr>
                <w:rFonts w:asciiTheme="majorHAnsi" w:hAnsiTheme="majorHAnsi" w:cs="Calibri"/>
                <w:color w:val="000000" w:themeColor="text1"/>
                <w:sz w:val="17"/>
                <w:szCs w:val="17"/>
              </w:rPr>
              <w:t xml:space="preserve">, copia del certificado de idoneidad para ejercer la </w:t>
            </w:r>
            <w:r w:rsidR="00791D69" w:rsidRPr="0004580D">
              <w:rPr>
                <w:rFonts w:asciiTheme="majorHAnsi" w:hAnsiTheme="majorHAnsi" w:cs="Calibri"/>
                <w:color w:val="000000" w:themeColor="text1"/>
                <w:sz w:val="17"/>
                <w:szCs w:val="17"/>
              </w:rPr>
              <w:t>M</w:t>
            </w:r>
            <w:r w:rsidRPr="0004580D">
              <w:rPr>
                <w:rFonts w:asciiTheme="majorHAnsi" w:hAnsiTheme="majorHAnsi" w:cs="Calibri"/>
                <w:color w:val="000000" w:themeColor="text1"/>
                <w:sz w:val="17"/>
                <w:szCs w:val="17"/>
              </w:rPr>
              <w:t>edicina emitido por el Consejo Técnico de Salud</w:t>
            </w:r>
            <w:r w:rsidR="0048625A" w:rsidRPr="0004580D">
              <w:rPr>
                <w:rFonts w:asciiTheme="majorHAnsi" w:hAnsiTheme="majorHAnsi" w:cs="Calibri"/>
                <w:color w:val="000000" w:themeColor="text1"/>
                <w:sz w:val="17"/>
                <w:szCs w:val="17"/>
              </w:rPr>
              <w:t xml:space="preserve"> </w:t>
            </w:r>
            <w:r w:rsidR="00772B83" w:rsidRPr="0004580D">
              <w:rPr>
                <w:rFonts w:asciiTheme="majorHAnsi" w:hAnsiTheme="majorHAnsi" w:cs="Calibri"/>
                <w:color w:val="000000" w:themeColor="text1"/>
                <w:sz w:val="17"/>
                <w:szCs w:val="17"/>
              </w:rPr>
              <w:t xml:space="preserve">autenticado ante </w:t>
            </w:r>
            <w:r w:rsidR="000C5E08" w:rsidRPr="0004580D">
              <w:rPr>
                <w:rFonts w:asciiTheme="majorHAnsi" w:hAnsiTheme="majorHAnsi" w:cs="Calibri"/>
                <w:color w:val="000000" w:themeColor="text1"/>
                <w:sz w:val="17"/>
                <w:szCs w:val="17"/>
              </w:rPr>
              <w:t>N</w:t>
            </w:r>
            <w:r w:rsidR="00772B83" w:rsidRPr="0004580D">
              <w:rPr>
                <w:rFonts w:asciiTheme="majorHAnsi" w:hAnsiTheme="majorHAnsi" w:cs="Calibri"/>
                <w:color w:val="000000" w:themeColor="text1"/>
                <w:sz w:val="17"/>
                <w:szCs w:val="17"/>
              </w:rPr>
              <w:t>otario</w:t>
            </w:r>
            <w:r w:rsidR="000C5E08" w:rsidRPr="0004580D">
              <w:rPr>
                <w:rFonts w:asciiTheme="majorHAnsi" w:hAnsiTheme="majorHAnsi" w:cs="Calibri"/>
                <w:color w:val="000000" w:themeColor="text1"/>
                <w:sz w:val="17"/>
                <w:szCs w:val="17"/>
              </w:rPr>
              <w:t xml:space="preserve"> Público</w:t>
            </w:r>
            <w:r w:rsidR="00772B83" w:rsidRPr="0004580D">
              <w:rPr>
                <w:rFonts w:asciiTheme="majorHAnsi" w:hAnsiTheme="majorHAnsi" w:cs="Calibri"/>
                <w:color w:val="000000" w:themeColor="text1"/>
                <w:sz w:val="17"/>
                <w:szCs w:val="17"/>
              </w:rPr>
              <w:t>, carta de trabajo que indique 2 años de trabajar en el sistema públic</w:t>
            </w:r>
            <w:r w:rsidR="00DB6064">
              <w:rPr>
                <w:rFonts w:asciiTheme="majorHAnsi" w:hAnsiTheme="majorHAnsi" w:cs="Calibri"/>
                <w:color w:val="000000" w:themeColor="text1"/>
                <w:sz w:val="17"/>
                <w:szCs w:val="17"/>
              </w:rPr>
              <w:t>o de salud</w:t>
            </w:r>
            <w:r w:rsidR="00772B83" w:rsidRPr="0004580D">
              <w:rPr>
                <w:rFonts w:asciiTheme="majorHAnsi" w:hAnsiTheme="majorHAnsi" w:cs="Calibri"/>
                <w:color w:val="000000" w:themeColor="text1"/>
                <w:sz w:val="17"/>
                <w:szCs w:val="17"/>
              </w:rPr>
              <w:t xml:space="preserve">, </w:t>
            </w:r>
            <w:r w:rsidR="00B673BA">
              <w:rPr>
                <w:rFonts w:asciiTheme="majorHAnsi" w:hAnsiTheme="majorHAnsi" w:cs="Calibri"/>
                <w:color w:val="000000" w:themeColor="text1"/>
                <w:sz w:val="17"/>
                <w:szCs w:val="17"/>
              </w:rPr>
              <w:t>**</w:t>
            </w:r>
            <w:r w:rsidR="00772B83" w:rsidRPr="0004580D">
              <w:rPr>
                <w:rFonts w:asciiTheme="majorHAnsi" w:hAnsiTheme="majorHAnsi" w:cs="Calibri"/>
                <w:sz w:val="17"/>
                <w:szCs w:val="17"/>
              </w:rPr>
              <w:t xml:space="preserve">certificación vigente de aprobación del Examen Único de Residencias Médicas aplicado por la Universidad de Panamá, </w:t>
            </w:r>
            <w:r w:rsidR="0038099D" w:rsidRPr="0004580D">
              <w:rPr>
                <w:rFonts w:asciiTheme="majorHAnsi" w:hAnsiTheme="majorHAnsi" w:cs="Calibri"/>
                <w:color w:val="000000" w:themeColor="text1"/>
                <w:sz w:val="17"/>
                <w:szCs w:val="17"/>
              </w:rPr>
              <w:t xml:space="preserve">carta aval de RRHH del MINSA o </w:t>
            </w:r>
            <w:r w:rsidR="004E3041" w:rsidRPr="0004580D">
              <w:rPr>
                <w:rFonts w:asciiTheme="majorHAnsi" w:hAnsiTheme="majorHAnsi" w:cs="Calibri"/>
                <w:color w:val="000000" w:themeColor="text1"/>
                <w:sz w:val="17"/>
                <w:szCs w:val="17"/>
              </w:rPr>
              <w:t xml:space="preserve">de la Dirección Nacional de Educación </w:t>
            </w:r>
            <w:r w:rsidR="0038099D" w:rsidRPr="0004580D">
              <w:rPr>
                <w:rFonts w:asciiTheme="majorHAnsi" w:hAnsiTheme="majorHAnsi" w:cs="Calibri"/>
                <w:color w:val="000000" w:themeColor="text1"/>
                <w:sz w:val="17"/>
                <w:szCs w:val="17"/>
              </w:rPr>
              <w:t>de la CSS</w:t>
            </w:r>
            <w:r w:rsidR="00772B83" w:rsidRPr="0004580D">
              <w:rPr>
                <w:rFonts w:asciiTheme="majorHAnsi" w:hAnsiTheme="majorHAnsi" w:cs="Calibri"/>
                <w:color w:val="000000" w:themeColor="text1"/>
                <w:sz w:val="17"/>
                <w:szCs w:val="17"/>
              </w:rPr>
              <w:t xml:space="preserve">, </w:t>
            </w:r>
            <w:r w:rsidRPr="0004580D">
              <w:rPr>
                <w:rFonts w:asciiTheme="majorHAnsi" w:hAnsiTheme="majorHAnsi" w:cs="Calibri"/>
                <w:color w:val="000000" w:themeColor="text1"/>
                <w:sz w:val="17"/>
                <w:szCs w:val="17"/>
              </w:rPr>
              <w:t>constancia del proceso de admisión en el programa de estudio</w:t>
            </w:r>
            <w:r w:rsidR="00791D69" w:rsidRPr="0004580D">
              <w:rPr>
                <w:rFonts w:asciiTheme="majorHAnsi" w:hAnsiTheme="majorHAnsi" w:cs="Calibri"/>
                <w:color w:val="000000" w:themeColor="text1"/>
                <w:sz w:val="17"/>
                <w:szCs w:val="17"/>
              </w:rPr>
              <w:t xml:space="preserve">, carta aval firmada por el Presidente de la Sociedad Médica </w:t>
            </w:r>
            <w:r w:rsidR="0038099D" w:rsidRPr="0004580D">
              <w:rPr>
                <w:rFonts w:asciiTheme="majorHAnsi" w:hAnsiTheme="majorHAnsi" w:cs="Calibri"/>
                <w:color w:val="000000" w:themeColor="text1"/>
                <w:sz w:val="17"/>
                <w:szCs w:val="17"/>
              </w:rPr>
              <w:t>de Especialidad o de Subespecialidad</w:t>
            </w:r>
            <w:r w:rsidR="00791D69" w:rsidRPr="0004580D">
              <w:rPr>
                <w:rFonts w:asciiTheme="majorHAnsi" w:hAnsiTheme="majorHAnsi" w:cs="Calibri"/>
                <w:color w:val="000000" w:themeColor="text1"/>
                <w:sz w:val="17"/>
                <w:szCs w:val="17"/>
              </w:rPr>
              <w:t xml:space="preserve"> aceptando el programa académico de la especialidad en el extranjero</w:t>
            </w:r>
            <w:r w:rsidRPr="0004580D">
              <w:rPr>
                <w:rFonts w:asciiTheme="majorHAnsi" w:hAnsiTheme="majorHAnsi" w:cs="Calibri"/>
                <w:color w:val="000000" w:themeColor="text1"/>
                <w:sz w:val="17"/>
                <w:szCs w:val="17"/>
              </w:rPr>
              <w:t>, copia de cédula, hoja de vida,</w:t>
            </w:r>
            <w:r w:rsidR="0008690F" w:rsidRPr="0004580D">
              <w:rPr>
                <w:rFonts w:asciiTheme="majorHAnsi" w:hAnsiTheme="majorHAnsi" w:cs="Calibri"/>
                <w:color w:val="000000" w:themeColor="text1"/>
                <w:sz w:val="17"/>
                <w:szCs w:val="17"/>
              </w:rPr>
              <w:t xml:space="preserve"> </w:t>
            </w:r>
            <w:r w:rsidRPr="0004580D">
              <w:rPr>
                <w:rFonts w:asciiTheme="majorHAnsi" w:hAnsiTheme="majorHAnsi" w:cs="Calibri"/>
                <w:color w:val="000000" w:themeColor="text1"/>
                <w:sz w:val="17"/>
                <w:szCs w:val="17"/>
              </w:rPr>
              <w:t xml:space="preserve">Paz y Salvo del IFARHU, Paz y Salvo de SENACYT, ensayo en el que se describa el impacto de sus estudios para el país, presentar tres (3) cartas de recomendación de profesionales o docentes en el área de la salud, </w:t>
            </w:r>
            <w:r w:rsidR="00FB2164">
              <w:rPr>
                <w:rFonts w:ascii="Calibri" w:hAnsi="Calibri" w:cs="Calibri"/>
                <w:sz w:val="17"/>
                <w:szCs w:val="17"/>
              </w:rPr>
              <w:t xml:space="preserve">formulario de presupuesto, declaración jurada firmada por el aspirante (que ha leído y comprendido el Reglamento de Becas), </w:t>
            </w:r>
            <w:r w:rsidRPr="0004580D">
              <w:rPr>
                <w:rFonts w:asciiTheme="majorHAnsi" w:hAnsiTheme="majorHAnsi" w:cs="Calibri"/>
                <w:color w:val="000000" w:themeColor="text1"/>
                <w:sz w:val="17"/>
                <w:szCs w:val="17"/>
              </w:rPr>
              <w:t xml:space="preserve">certificación médica de buena salud física y mental. Cumplir con los </w:t>
            </w:r>
            <w:r w:rsidR="004E583D" w:rsidRPr="0004580D">
              <w:rPr>
                <w:rFonts w:asciiTheme="majorHAnsi" w:hAnsiTheme="majorHAnsi" w:cs="Calibri"/>
                <w:color w:val="000000" w:themeColor="text1"/>
                <w:sz w:val="17"/>
                <w:szCs w:val="17"/>
              </w:rPr>
              <w:t xml:space="preserve">demás </w:t>
            </w:r>
            <w:r w:rsidRPr="0004580D">
              <w:rPr>
                <w:rFonts w:asciiTheme="majorHAnsi" w:hAnsiTheme="majorHAnsi" w:cs="Calibri"/>
                <w:color w:val="000000" w:themeColor="text1"/>
                <w:sz w:val="17"/>
                <w:szCs w:val="17"/>
              </w:rPr>
              <w:t>requisitos que establece el Reglamento de Becas</w:t>
            </w:r>
            <w:r w:rsidR="00791D69" w:rsidRPr="0004580D">
              <w:rPr>
                <w:rFonts w:asciiTheme="majorHAnsi" w:hAnsiTheme="majorHAnsi" w:cs="Calibri"/>
                <w:color w:val="000000" w:themeColor="text1"/>
                <w:sz w:val="17"/>
                <w:szCs w:val="17"/>
              </w:rPr>
              <w:t xml:space="preserve"> de SENACYT-IFARHU</w:t>
            </w:r>
            <w:r w:rsidRPr="0004580D">
              <w:rPr>
                <w:rFonts w:asciiTheme="majorHAnsi" w:hAnsiTheme="majorHAnsi" w:cs="Calibri"/>
                <w:color w:val="000000" w:themeColor="text1"/>
                <w:sz w:val="17"/>
                <w:szCs w:val="17"/>
              </w:rPr>
              <w:t>.</w:t>
            </w:r>
          </w:p>
          <w:p w:rsidR="00FB2164" w:rsidRPr="0004580D" w:rsidRDefault="00FB2164" w:rsidP="00E275D7">
            <w:pPr>
              <w:spacing w:before="20"/>
              <w:jc w:val="both"/>
              <w:rPr>
                <w:rFonts w:asciiTheme="majorHAnsi" w:hAnsiTheme="majorHAnsi" w:cs="Calibri"/>
                <w:color w:val="000000" w:themeColor="text1"/>
                <w:sz w:val="17"/>
                <w:szCs w:val="17"/>
              </w:rPr>
            </w:pPr>
          </w:p>
          <w:p w:rsidR="00A87211" w:rsidRPr="0004580D" w:rsidRDefault="00EC0DB8" w:rsidP="00A87211">
            <w:pPr>
              <w:ind w:left="369"/>
              <w:jc w:val="both"/>
              <w:rPr>
                <w:rFonts w:asciiTheme="majorHAnsi" w:hAnsiTheme="majorHAnsi" w:cs="Arial"/>
                <w:color w:val="000000" w:themeColor="text1"/>
                <w:sz w:val="17"/>
                <w:szCs w:val="17"/>
              </w:rPr>
            </w:pPr>
            <w:r w:rsidRPr="0004580D">
              <w:rPr>
                <w:rFonts w:asciiTheme="majorHAnsi" w:hAnsiTheme="majorHAnsi" w:cs="Arial"/>
                <w:color w:val="000000" w:themeColor="text1"/>
                <w:sz w:val="17"/>
                <w:szCs w:val="17"/>
              </w:rPr>
              <w:t xml:space="preserve">c. </w:t>
            </w:r>
            <w:r w:rsidR="00555CDA" w:rsidRPr="0004580D">
              <w:rPr>
                <w:rFonts w:asciiTheme="majorHAnsi" w:hAnsiTheme="majorHAnsi" w:cs="Arial"/>
                <w:color w:val="000000" w:themeColor="text1"/>
                <w:sz w:val="17"/>
                <w:szCs w:val="17"/>
              </w:rPr>
              <w:t xml:space="preserve">     </w:t>
            </w:r>
            <w:r w:rsidR="00A87211" w:rsidRPr="0004580D">
              <w:rPr>
                <w:rFonts w:asciiTheme="majorHAnsi" w:hAnsiTheme="majorHAnsi" w:cs="Arial"/>
                <w:color w:val="000000" w:themeColor="text1"/>
                <w:sz w:val="17"/>
                <w:szCs w:val="17"/>
              </w:rPr>
              <w:t xml:space="preserve">Candidatos que no laboran en el sistema </w:t>
            </w:r>
            <w:r w:rsidR="00DE7DD2" w:rsidRPr="0004580D">
              <w:rPr>
                <w:rFonts w:asciiTheme="majorHAnsi" w:hAnsiTheme="majorHAnsi" w:cs="Calibri"/>
                <w:color w:val="000000" w:themeColor="text1"/>
                <w:sz w:val="17"/>
                <w:szCs w:val="17"/>
                <w:lang w:val="es-PA"/>
              </w:rPr>
              <w:t xml:space="preserve">público de salud </w:t>
            </w:r>
            <w:r w:rsidR="00A87211" w:rsidRPr="0004580D">
              <w:rPr>
                <w:rFonts w:asciiTheme="majorHAnsi" w:hAnsiTheme="majorHAnsi" w:cs="Arial"/>
                <w:color w:val="000000" w:themeColor="text1"/>
                <w:sz w:val="17"/>
                <w:szCs w:val="17"/>
              </w:rPr>
              <w:t>(MINSA o CSS), con especialidad básica</w:t>
            </w:r>
          </w:p>
          <w:p w:rsidR="00555CDA" w:rsidRDefault="007F2CBD" w:rsidP="007F2CBD">
            <w:pPr>
              <w:spacing w:before="20"/>
              <w:jc w:val="both"/>
              <w:rPr>
                <w:rFonts w:asciiTheme="majorHAnsi" w:hAnsiTheme="majorHAnsi" w:cs="Calibri"/>
                <w:color w:val="000000" w:themeColor="text1"/>
                <w:sz w:val="17"/>
                <w:szCs w:val="17"/>
              </w:rPr>
            </w:pPr>
            <w:r w:rsidRPr="0004580D">
              <w:rPr>
                <w:rFonts w:asciiTheme="majorHAnsi" w:hAnsiTheme="majorHAnsi" w:cs="Calibri"/>
                <w:color w:val="000000" w:themeColor="text1"/>
                <w:sz w:val="17"/>
                <w:szCs w:val="17"/>
              </w:rPr>
              <w:t xml:space="preserve">Todos los candidatos deben presentar los siguientes documentos: </w:t>
            </w:r>
            <w:r w:rsidR="00FB2164">
              <w:rPr>
                <w:rFonts w:asciiTheme="majorHAnsi" w:hAnsiTheme="majorHAnsi" w:cs="Calibri"/>
                <w:color w:val="000000" w:themeColor="text1"/>
                <w:sz w:val="17"/>
                <w:szCs w:val="17"/>
              </w:rPr>
              <w:t>F</w:t>
            </w:r>
            <w:r w:rsidRPr="0004580D">
              <w:rPr>
                <w:rFonts w:asciiTheme="majorHAnsi" w:hAnsiTheme="majorHAnsi" w:cs="Calibri"/>
                <w:color w:val="000000" w:themeColor="text1"/>
                <w:sz w:val="17"/>
                <w:szCs w:val="17"/>
              </w:rPr>
              <w:t xml:space="preserve">ormulario de solicitud completo, copia del diploma de la especialidad básica, copia del certificado de idoneidad para ejercer la especialidad emitido por el Consejo Técnico de Salud autenticado ante notario público (para quienes estén en proceso de terminar la especialidad básica, se les solicitará constancia de trámite de la idoneidad emitida por Consejo Técnico de Salud o constancia institucional de cursar último año de especialidad básica), </w:t>
            </w:r>
            <w:r w:rsidR="00B673BA">
              <w:rPr>
                <w:rFonts w:asciiTheme="majorHAnsi" w:hAnsiTheme="majorHAnsi" w:cs="Calibri"/>
                <w:color w:val="000000" w:themeColor="text1"/>
                <w:sz w:val="17"/>
                <w:szCs w:val="17"/>
              </w:rPr>
              <w:t>**</w:t>
            </w:r>
            <w:r w:rsidR="00114E0A" w:rsidRPr="0004580D">
              <w:rPr>
                <w:rFonts w:asciiTheme="majorHAnsi" w:hAnsiTheme="majorHAnsi" w:cs="Calibri"/>
                <w:sz w:val="17"/>
                <w:szCs w:val="17"/>
              </w:rPr>
              <w:t xml:space="preserve">certificación vigente de aprobación del Examen Único de Residencias Médicas aplicado por la Universidad de Panamá, </w:t>
            </w:r>
            <w:r w:rsidRPr="0004580D">
              <w:rPr>
                <w:rFonts w:asciiTheme="majorHAnsi" w:hAnsiTheme="majorHAnsi" w:cs="Calibri"/>
                <w:color w:val="000000" w:themeColor="text1"/>
                <w:sz w:val="17"/>
                <w:szCs w:val="17"/>
              </w:rPr>
              <w:t xml:space="preserve">constancia del proceso de admisión en el programa de estudio, carta aval firmada por el Presidente de la Sociedad Médica </w:t>
            </w:r>
            <w:r w:rsidR="0038099D" w:rsidRPr="0004580D">
              <w:rPr>
                <w:rFonts w:asciiTheme="majorHAnsi" w:hAnsiTheme="majorHAnsi" w:cs="Calibri"/>
                <w:color w:val="000000" w:themeColor="text1"/>
                <w:sz w:val="17"/>
                <w:szCs w:val="17"/>
              </w:rPr>
              <w:t xml:space="preserve">de Especialidad o de Subespecialidad </w:t>
            </w:r>
            <w:r w:rsidRPr="0004580D">
              <w:rPr>
                <w:rFonts w:asciiTheme="majorHAnsi" w:hAnsiTheme="majorHAnsi" w:cs="Calibri"/>
                <w:color w:val="000000" w:themeColor="text1"/>
                <w:sz w:val="17"/>
                <w:szCs w:val="17"/>
              </w:rPr>
              <w:t xml:space="preserve">aceptando el programa académico de la especialidad en el extranjero, copia de cédula, hoja de vida, Paz y Salvo del IFARHU, Paz y Salvo de SENACYT, ensayo en el que se describa el impacto de sus estudios para el país, presentar tres (3) cartas de recomendación de profesionales o docentes en el área de la salud, </w:t>
            </w:r>
            <w:r w:rsidR="00FB2164">
              <w:rPr>
                <w:rFonts w:ascii="Calibri" w:hAnsi="Calibri" w:cs="Calibri"/>
                <w:sz w:val="17"/>
                <w:szCs w:val="17"/>
              </w:rPr>
              <w:t xml:space="preserve">formulario de presupuesto, declaración jurada firmada por el aspirante (que ha leído y comprendido el Reglamento de Becas), </w:t>
            </w:r>
            <w:r w:rsidRPr="0004580D">
              <w:rPr>
                <w:rFonts w:asciiTheme="majorHAnsi" w:hAnsiTheme="majorHAnsi" w:cs="Calibri"/>
                <w:color w:val="000000" w:themeColor="text1"/>
                <w:sz w:val="17"/>
                <w:szCs w:val="17"/>
              </w:rPr>
              <w:t>certificación médica de buena salud física y mental. Cumplir con los demás requisitos que establece el Reglamento de Becas de SENACYT-IFARHU.</w:t>
            </w:r>
          </w:p>
          <w:p w:rsidR="00FB2164" w:rsidRPr="0004580D" w:rsidRDefault="00FB2164" w:rsidP="007F2CBD">
            <w:pPr>
              <w:spacing w:before="20"/>
              <w:jc w:val="both"/>
              <w:rPr>
                <w:rFonts w:asciiTheme="majorHAnsi" w:hAnsiTheme="majorHAnsi" w:cs="Calibri"/>
                <w:color w:val="000000" w:themeColor="text1"/>
                <w:sz w:val="17"/>
                <w:szCs w:val="17"/>
              </w:rPr>
            </w:pPr>
          </w:p>
          <w:p w:rsidR="0074069E" w:rsidRPr="0004580D" w:rsidRDefault="00555CDA" w:rsidP="0074069E">
            <w:pPr>
              <w:ind w:left="369"/>
              <w:jc w:val="both"/>
              <w:rPr>
                <w:rFonts w:asciiTheme="majorHAnsi" w:hAnsiTheme="majorHAnsi" w:cs="Arial"/>
                <w:color w:val="000000" w:themeColor="text1"/>
                <w:sz w:val="17"/>
                <w:szCs w:val="17"/>
              </w:rPr>
            </w:pPr>
            <w:r w:rsidRPr="0004580D">
              <w:rPr>
                <w:rFonts w:asciiTheme="majorHAnsi" w:hAnsiTheme="majorHAnsi" w:cs="Calibri"/>
                <w:color w:val="000000" w:themeColor="text1"/>
                <w:sz w:val="17"/>
                <w:szCs w:val="17"/>
              </w:rPr>
              <w:t>d.</w:t>
            </w:r>
            <w:r w:rsidR="0074069E" w:rsidRPr="0004580D">
              <w:rPr>
                <w:rFonts w:asciiTheme="majorHAnsi" w:hAnsiTheme="majorHAnsi" w:cs="Calibri"/>
                <w:color w:val="000000" w:themeColor="text1"/>
                <w:sz w:val="17"/>
                <w:szCs w:val="17"/>
              </w:rPr>
              <w:t xml:space="preserve">  </w:t>
            </w:r>
            <w:r w:rsidRPr="0004580D">
              <w:rPr>
                <w:rFonts w:asciiTheme="majorHAnsi" w:hAnsiTheme="majorHAnsi" w:cs="Calibri"/>
                <w:color w:val="000000" w:themeColor="text1"/>
                <w:sz w:val="17"/>
                <w:szCs w:val="17"/>
              </w:rPr>
              <w:t xml:space="preserve">     </w:t>
            </w:r>
            <w:r w:rsidR="0074069E" w:rsidRPr="0004580D">
              <w:rPr>
                <w:rFonts w:asciiTheme="majorHAnsi" w:hAnsiTheme="majorHAnsi" w:cs="Arial"/>
                <w:color w:val="000000" w:themeColor="text1"/>
                <w:sz w:val="17"/>
                <w:szCs w:val="17"/>
              </w:rPr>
              <w:t xml:space="preserve">Candidatos que no laboran en el sistema </w:t>
            </w:r>
            <w:r w:rsidR="0074069E" w:rsidRPr="0004580D">
              <w:rPr>
                <w:rFonts w:asciiTheme="majorHAnsi" w:hAnsiTheme="majorHAnsi" w:cs="Calibri"/>
                <w:color w:val="000000" w:themeColor="text1"/>
                <w:sz w:val="17"/>
                <w:szCs w:val="17"/>
                <w:lang w:val="es-PA"/>
              </w:rPr>
              <w:t xml:space="preserve">público de salud </w:t>
            </w:r>
            <w:r w:rsidR="0074069E" w:rsidRPr="0004580D">
              <w:rPr>
                <w:rFonts w:asciiTheme="majorHAnsi" w:hAnsiTheme="majorHAnsi" w:cs="Calibri"/>
                <w:color w:val="000000" w:themeColor="text1"/>
                <w:sz w:val="17"/>
                <w:szCs w:val="17"/>
              </w:rPr>
              <w:t xml:space="preserve"> </w:t>
            </w:r>
            <w:r w:rsidR="0074069E" w:rsidRPr="0004580D">
              <w:rPr>
                <w:rFonts w:asciiTheme="majorHAnsi" w:hAnsiTheme="majorHAnsi" w:cs="Arial"/>
                <w:color w:val="000000" w:themeColor="text1"/>
                <w:sz w:val="17"/>
                <w:szCs w:val="17"/>
              </w:rPr>
              <w:t>(MINSA o CSS), sin especialidad básica</w:t>
            </w:r>
          </w:p>
          <w:p w:rsidR="009E6FAA" w:rsidRPr="0004580D" w:rsidRDefault="009E6FAA" w:rsidP="009E6FAA">
            <w:pPr>
              <w:spacing w:before="20"/>
              <w:jc w:val="both"/>
              <w:rPr>
                <w:rFonts w:asciiTheme="majorHAnsi" w:hAnsiTheme="majorHAnsi" w:cs="Calibri"/>
                <w:color w:val="000000" w:themeColor="text1"/>
                <w:sz w:val="17"/>
                <w:szCs w:val="17"/>
              </w:rPr>
            </w:pPr>
            <w:r w:rsidRPr="0004580D">
              <w:rPr>
                <w:rFonts w:asciiTheme="majorHAnsi" w:hAnsiTheme="majorHAnsi" w:cs="Calibri"/>
                <w:color w:val="000000" w:themeColor="text1"/>
                <w:sz w:val="17"/>
                <w:szCs w:val="17"/>
              </w:rPr>
              <w:t xml:space="preserve">Todos los candidatos deben presentar los siguientes documentos: </w:t>
            </w:r>
            <w:r w:rsidR="00FB2164">
              <w:rPr>
                <w:rFonts w:asciiTheme="majorHAnsi" w:hAnsiTheme="majorHAnsi" w:cs="Calibri"/>
                <w:color w:val="000000" w:themeColor="text1"/>
                <w:sz w:val="17"/>
                <w:szCs w:val="17"/>
              </w:rPr>
              <w:t>F</w:t>
            </w:r>
            <w:r w:rsidRPr="0004580D">
              <w:rPr>
                <w:rFonts w:asciiTheme="majorHAnsi" w:hAnsiTheme="majorHAnsi" w:cs="Calibri"/>
                <w:color w:val="000000" w:themeColor="text1"/>
                <w:sz w:val="17"/>
                <w:szCs w:val="17"/>
              </w:rPr>
              <w:t xml:space="preserve">ormulario de solicitud completo, copia del título universitario en Medicina, </w:t>
            </w:r>
            <w:r w:rsidRPr="0004580D">
              <w:rPr>
                <w:rFonts w:asciiTheme="majorHAnsi" w:hAnsiTheme="majorHAnsi" w:cs="Calibri"/>
                <w:sz w:val="17"/>
                <w:szCs w:val="17"/>
              </w:rPr>
              <w:t>copia de los créditos universitarios en los que se observe un índice académico mínimo de 1.5 en base a 3.0 o equivalente autenticados por IFARHU,</w:t>
            </w:r>
            <w:r w:rsidRPr="0004580D">
              <w:rPr>
                <w:rFonts w:asciiTheme="majorHAnsi" w:hAnsiTheme="majorHAnsi" w:cs="Calibri"/>
                <w:color w:val="000000" w:themeColor="text1"/>
                <w:sz w:val="17"/>
                <w:szCs w:val="17"/>
              </w:rPr>
              <w:t xml:space="preserve"> copia del certificado de idoneidad para ejercer la medicina emitido por el Consejo Técnico de Salud autenticado ante notario público, </w:t>
            </w:r>
            <w:r w:rsidR="00B673BA">
              <w:rPr>
                <w:rFonts w:asciiTheme="majorHAnsi" w:hAnsiTheme="majorHAnsi" w:cs="Calibri"/>
                <w:color w:val="000000" w:themeColor="text1"/>
                <w:sz w:val="17"/>
                <w:szCs w:val="17"/>
              </w:rPr>
              <w:t>**</w:t>
            </w:r>
            <w:r w:rsidR="00114E0A" w:rsidRPr="0004580D">
              <w:rPr>
                <w:rFonts w:asciiTheme="majorHAnsi" w:hAnsiTheme="majorHAnsi" w:cs="Calibri"/>
                <w:sz w:val="17"/>
                <w:szCs w:val="17"/>
              </w:rPr>
              <w:t xml:space="preserve">certificación vigente de aprobación del Examen Único de Residencias Médicas aplicado por la Universidad de Panamá, </w:t>
            </w:r>
            <w:r w:rsidRPr="0004580D">
              <w:rPr>
                <w:rFonts w:asciiTheme="majorHAnsi" w:hAnsiTheme="majorHAnsi" w:cs="Calibri"/>
                <w:color w:val="000000" w:themeColor="text1"/>
                <w:sz w:val="17"/>
                <w:szCs w:val="17"/>
              </w:rPr>
              <w:t>constancia del proceso de admisión en el programa de estudio, carta aval firmada por el Pr</w:t>
            </w:r>
            <w:r w:rsidR="00114E0A" w:rsidRPr="0004580D">
              <w:rPr>
                <w:rFonts w:asciiTheme="majorHAnsi" w:hAnsiTheme="majorHAnsi" w:cs="Calibri"/>
                <w:color w:val="000000" w:themeColor="text1"/>
                <w:sz w:val="17"/>
                <w:szCs w:val="17"/>
              </w:rPr>
              <w:t xml:space="preserve">esidente de la Sociedad Médica </w:t>
            </w:r>
            <w:r w:rsidR="0038099D" w:rsidRPr="0004580D">
              <w:rPr>
                <w:rFonts w:asciiTheme="majorHAnsi" w:hAnsiTheme="majorHAnsi" w:cs="Calibri"/>
                <w:color w:val="000000" w:themeColor="text1"/>
                <w:sz w:val="17"/>
                <w:szCs w:val="17"/>
              </w:rPr>
              <w:t xml:space="preserve">de Especialidad o </w:t>
            </w:r>
            <w:r w:rsidR="00114E0A" w:rsidRPr="0004580D">
              <w:rPr>
                <w:rFonts w:asciiTheme="majorHAnsi" w:hAnsiTheme="majorHAnsi" w:cs="Calibri"/>
                <w:color w:val="000000" w:themeColor="text1"/>
                <w:sz w:val="17"/>
                <w:szCs w:val="17"/>
              </w:rPr>
              <w:t>Sube</w:t>
            </w:r>
            <w:r w:rsidR="0038099D" w:rsidRPr="0004580D">
              <w:rPr>
                <w:rFonts w:asciiTheme="majorHAnsi" w:hAnsiTheme="majorHAnsi" w:cs="Calibri"/>
                <w:color w:val="000000" w:themeColor="text1"/>
                <w:sz w:val="17"/>
                <w:szCs w:val="17"/>
              </w:rPr>
              <w:t>specialidad</w:t>
            </w:r>
            <w:r w:rsidRPr="0004580D">
              <w:rPr>
                <w:rFonts w:asciiTheme="majorHAnsi" w:hAnsiTheme="majorHAnsi" w:cs="Calibri"/>
                <w:color w:val="000000" w:themeColor="text1"/>
                <w:sz w:val="17"/>
                <w:szCs w:val="17"/>
              </w:rPr>
              <w:t xml:space="preserve"> aceptando el programa académico de la especialidad en el extranjero, copia de cédula, hoja de vida, Paz y Salvo del IFARHU, Paz y Salvo de SENACYT, ensayo en el que se describa el impacto de sus estudios para el país, presentar tres (3) cartas de recomendación de profesionales o docentes en el área de la salud, </w:t>
            </w:r>
            <w:r w:rsidR="00FB2164">
              <w:rPr>
                <w:rFonts w:ascii="Calibri" w:hAnsi="Calibri" w:cs="Calibri"/>
                <w:sz w:val="17"/>
                <w:szCs w:val="17"/>
              </w:rPr>
              <w:t xml:space="preserve">formulario de presupuesto, declaración jurada firmada por el aspirante (que ha leído y comprendido el Reglamento de Becas), </w:t>
            </w:r>
            <w:r w:rsidRPr="0004580D">
              <w:rPr>
                <w:rFonts w:asciiTheme="majorHAnsi" w:hAnsiTheme="majorHAnsi" w:cs="Calibri"/>
                <w:color w:val="000000" w:themeColor="text1"/>
                <w:sz w:val="17"/>
                <w:szCs w:val="17"/>
              </w:rPr>
              <w:t>certificación médica de buena salud física y mental. Cumplir con los demás requisitos que establece el Reglamento de Becas de SENACYT-IFARHU.</w:t>
            </w:r>
          </w:p>
          <w:p w:rsidR="009E6FAA" w:rsidRPr="0004580D" w:rsidRDefault="009E6FAA" w:rsidP="009E6FAA">
            <w:pPr>
              <w:pStyle w:val="Sinespaciado"/>
              <w:ind w:right="180"/>
              <w:jc w:val="both"/>
              <w:rPr>
                <w:rFonts w:asciiTheme="majorHAnsi" w:hAnsiTheme="majorHAnsi" w:cs="Calibri"/>
                <w:sz w:val="17"/>
                <w:szCs w:val="17"/>
                <w:lang w:val="es-ES"/>
              </w:rPr>
            </w:pPr>
          </w:p>
          <w:p w:rsidR="00114E0A" w:rsidRDefault="00555CDA" w:rsidP="00114E0A">
            <w:pPr>
              <w:spacing w:before="20"/>
              <w:jc w:val="both"/>
              <w:rPr>
                <w:rFonts w:asciiTheme="majorHAnsi" w:hAnsiTheme="majorHAnsi" w:cs="Calibri"/>
                <w:color w:val="000000" w:themeColor="text1"/>
                <w:sz w:val="17"/>
                <w:szCs w:val="17"/>
              </w:rPr>
            </w:pPr>
            <w:r w:rsidRPr="0004580D">
              <w:rPr>
                <w:rFonts w:asciiTheme="majorHAnsi" w:hAnsiTheme="majorHAnsi" w:cs="Calibri"/>
                <w:color w:val="000000" w:themeColor="text1"/>
                <w:sz w:val="17"/>
                <w:szCs w:val="17"/>
              </w:rPr>
              <w:t>Para los efectos de esta convocatoria, se exceptúan a los candidatos del requisito de tener por lo menos dos años de residir en Panamá previos a la aplicación de la convocatoria.</w:t>
            </w:r>
          </w:p>
          <w:p w:rsidR="00B673BA" w:rsidRDefault="00B673BA" w:rsidP="00114E0A">
            <w:pPr>
              <w:spacing w:before="20"/>
              <w:jc w:val="both"/>
              <w:rPr>
                <w:rFonts w:asciiTheme="majorHAnsi" w:hAnsiTheme="majorHAnsi" w:cs="Calibri"/>
                <w:color w:val="000000" w:themeColor="text1"/>
                <w:sz w:val="17"/>
                <w:szCs w:val="17"/>
              </w:rPr>
            </w:pPr>
          </w:p>
          <w:p w:rsidR="00B673BA" w:rsidRPr="003F29B8" w:rsidRDefault="00B673BA" w:rsidP="00B673BA">
            <w:pPr>
              <w:jc w:val="both"/>
              <w:rPr>
                <w:rFonts w:ascii="Calibri" w:hAnsi="Calibri" w:cs="Calibri"/>
                <w:sz w:val="17"/>
                <w:szCs w:val="17"/>
              </w:rPr>
            </w:pPr>
            <w:r>
              <w:t>**</w:t>
            </w:r>
            <w:r w:rsidRPr="003F29B8">
              <w:rPr>
                <w:rFonts w:ascii="Calibri" w:hAnsi="Calibri" w:cs="Calibri"/>
                <w:sz w:val="17"/>
                <w:szCs w:val="17"/>
              </w:rPr>
              <w:t>En lo referente al requisito del Examen de Conocimientos Médicos Generales, el aspirante deberá presentar nota de aprobación de 71% o más del total de las preguntas, independientemente de la vigencia del mismo.</w:t>
            </w:r>
          </w:p>
          <w:p w:rsidR="00B673BA" w:rsidRPr="003F29B8" w:rsidRDefault="00B673BA" w:rsidP="00B673BA">
            <w:pPr>
              <w:jc w:val="both"/>
              <w:rPr>
                <w:rFonts w:ascii="Calibri" w:hAnsi="Calibri" w:cs="Calibri"/>
                <w:sz w:val="17"/>
                <w:szCs w:val="17"/>
              </w:rPr>
            </w:pPr>
            <w:r w:rsidRPr="003F29B8">
              <w:rPr>
                <w:rFonts w:ascii="Calibri" w:hAnsi="Calibri" w:cs="Calibri"/>
                <w:sz w:val="17"/>
                <w:szCs w:val="17"/>
              </w:rPr>
              <w:t>Para las Subespecialidades, este requisito no se solicitará.</w:t>
            </w:r>
          </w:p>
          <w:p w:rsidR="00B673BA" w:rsidRPr="003F29B8" w:rsidRDefault="00B673BA" w:rsidP="00B673BA">
            <w:pPr>
              <w:jc w:val="both"/>
              <w:rPr>
                <w:rFonts w:ascii="Calibri" w:hAnsi="Calibri" w:cs="Calibri"/>
                <w:sz w:val="17"/>
                <w:szCs w:val="17"/>
              </w:rPr>
            </w:pPr>
            <w:r w:rsidRPr="003F29B8">
              <w:rPr>
                <w:rFonts w:ascii="Calibri" w:hAnsi="Calibri" w:cs="Calibri"/>
                <w:sz w:val="17"/>
                <w:szCs w:val="17"/>
              </w:rPr>
              <w:t xml:space="preserve">Para las Especialidades Básicas y aquellos que concursan para una Subespecialidad y no cuentan con Especialidad Básica, este requisito SÍ se solicitará. </w:t>
            </w:r>
          </w:p>
          <w:p w:rsidR="00B673BA" w:rsidRPr="00DB6064" w:rsidRDefault="00B673BA" w:rsidP="00B673BA">
            <w:pPr>
              <w:spacing w:before="20"/>
              <w:jc w:val="both"/>
              <w:rPr>
                <w:rFonts w:asciiTheme="majorHAnsi" w:hAnsiTheme="majorHAnsi" w:cs="Calibri"/>
                <w:color w:val="000000" w:themeColor="text1"/>
                <w:sz w:val="17"/>
                <w:szCs w:val="17"/>
              </w:rPr>
            </w:pPr>
            <w:r w:rsidRPr="003F29B8">
              <w:rPr>
                <w:rFonts w:ascii="Calibri" w:hAnsi="Calibri" w:cs="Calibri"/>
                <w:sz w:val="17"/>
                <w:szCs w:val="17"/>
              </w:rPr>
              <w:t>Aquellos participantes al Programa de Becas que no cuenten con este requisito, tendrán hasta el 15 de abril de 2016 para presentarlo, es decir, NO serán excluidos del proceso de evaluación de la beca. La beca sólo será adjudicada en estos casos si presenta el requisito dentro de la fecha estipulada. De no presentarlo, será descartado y se le notificará por escrito.</w:t>
            </w:r>
          </w:p>
        </w:tc>
      </w:tr>
      <w:tr w:rsidR="006B097E" w:rsidRPr="0004580D" w:rsidTr="00102357">
        <w:trPr>
          <w:trHeight w:val="259"/>
          <w:jc w:val="center"/>
        </w:trPr>
        <w:tc>
          <w:tcPr>
            <w:tcW w:w="11000" w:type="dxa"/>
            <w:tcBorders>
              <w:top w:val="single" w:sz="18" w:space="0" w:color="auto"/>
              <w:left w:val="single" w:sz="24" w:space="0" w:color="auto"/>
              <w:bottom w:val="single" w:sz="18" w:space="0" w:color="auto"/>
              <w:right w:val="single" w:sz="24" w:space="0" w:color="auto"/>
            </w:tcBorders>
            <w:shd w:val="clear" w:color="auto" w:fill="17365D"/>
          </w:tcPr>
          <w:p w:rsidR="006B097E" w:rsidRPr="0004580D" w:rsidRDefault="007E055E" w:rsidP="00E275D7">
            <w:pPr>
              <w:spacing w:before="120" w:after="120"/>
              <w:ind w:left="57"/>
              <w:jc w:val="center"/>
              <w:rPr>
                <w:rFonts w:asciiTheme="majorHAnsi" w:hAnsiTheme="majorHAnsi" w:cs="Calibri"/>
                <w:b/>
                <w:color w:val="FFFFFF" w:themeColor="background1"/>
                <w:sz w:val="17"/>
                <w:szCs w:val="17"/>
              </w:rPr>
            </w:pPr>
            <w:r w:rsidRPr="0004580D">
              <w:rPr>
                <w:rFonts w:asciiTheme="majorHAnsi" w:hAnsiTheme="majorHAnsi" w:cs="Calibri"/>
                <w:b/>
                <w:color w:val="FFFFFF" w:themeColor="background1"/>
                <w:sz w:val="17"/>
                <w:szCs w:val="17"/>
              </w:rPr>
              <w:lastRenderedPageBreak/>
              <w:t>FECHA Y PLAZO</w:t>
            </w:r>
            <w:r w:rsidR="00517041" w:rsidRPr="0004580D">
              <w:rPr>
                <w:rFonts w:asciiTheme="majorHAnsi" w:hAnsiTheme="majorHAnsi" w:cs="Calibri"/>
                <w:b/>
                <w:color w:val="FFFFFF" w:themeColor="background1"/>
                <w:sz w:val="17"/>
                <w:szCs w:val="17"/>
              </w:rPr>
              <w:t>S</w:t>
            </w:r>
            <w:r w:rsidRPr="0004580D">
              <w:rPr>
                <w:rFonts w:asciiTheme="majorHAnsi" w:hAnsiTheme="majorHAnsi" w:cs="Calibri"/>
                <w:b/>
                <w:color w:val="FFFFFF" w:themeColor="background1"/>
                <w:sz w:val="17"/>
                <w:szCs w:val="17"/>
              </w:rPr>
              <w:t xml:space="preserve"> DE PRESENTACIÓN</w:t>
            </w:r>
          </w:p>
        </w:tc>
      </w:tr>
      <w:tr w:rsidR="006B097E" w:rsidRPr="0004580D">
        <w:trPr>
          <w:trHeight w:val="642"/>
          <w:jc w:val="center"/>
        </w:trPr>
        <w:tc>
          <w:tcPr>
            <w:tcW w:w="11000" w:type="dxa"/>
            <w:tcBorders>
              <w:top w:val="nil"/>
              <w:left w:val="single" w:sz="18" w:space="0" w:color="auto"/>
              <w:right w:val="single" w:sz="18" w:space="0" w:color="auto"/>
            </w:tcBorders>
            <w:shd w:val="clear" w:color="auto" w:fill="auto"/>
          </w:tcPr>
          <w:p w:rsidR="006B097E" w:rsidRPr="0004580D" w:rsidRDefault="006B097E" w:rsidP="006B097E">
            <w:pPr>
              <w:spacing w:before="120" w:after="120"/>
              <w:rPr>
                <w:rFonts w:asciiTheme="majorHAnsi" w:hAnsiTheme="majorHAnsi" w:cs="Calibri"/>
                <w:b/>
                <w:color w:val="000000" w:themeColor="text1"/>
                <w:sz w:val="17"/>
                <w:szCs w:val="17"/>
              </w:rPr>
            </w:pPr>
            <w:r w:rsidRPr="0004580D">
              <w:rPr>
                <w:rFonts w:asciiTheme="majorHAnsi" w:hAnsiTheme="majorHAnsi" w:cs="Calibri"/>
                <w:b/>
                <w:color w:val="000000" w:themeColor="text1"/>
                <w:sz w:val="17"/>
                <w:szCs w:val="17"/>
              </w:rPr>
              <w:t>FECHA DE APERTURA DE LA CONVOCATORIA</w:t>
            </w:r>
            <w:r w:rsidR="00CA38F6" w:rsidRPr="0004580D">
              <w:rPr>
                <w:rFonts w:asciiTheme="majorHAnsi" w:hAnsiTheme="majorHAnsi" w:cs="Calibri"/>
                <w:b/>
                <w:color w:val="000000" w:themeColor="text1"/>
                <w:sz w:val="17"/>
                <w:szCs w:val="17"/>
              </w:rPr>
              <w:t>:</w:t>
            </w:r>
            <w:r w:rsidR="000E263F" w:rsidRPr="0004580D">
              <w:rPr>
                <w:rFonts w:asciiTheme="majorHAnsi" w:hAnsiTheme="majorHAnsi" w:cs="Calibri"/>
                <w:b/>
                <w:color w:val="000000" w:themeColor="text1"/>
                <w:sz w:val="17"/>
                <w:szCs w:val="17"/>
              </w:rPr>
              <w:t xml:space="preserve"> </w:t>
            </w:r>
            <w:r w:rsidR="006420E6">
              <w:rPr>
                <w:rFonts w:asciiTheme="majorHAnsi" w:hAnsiTheme="majorHAnsi" w:cs="Calibri"/>
                <w:b/>
                <w:color w:val="000000" w:themeColor="text1"/>
                <w:sz w:val="17"/>
                <w:szCs w:val="17"/>
              </w:rPr>
              <w:t>16</w:t>
            </w:r>
            <w:r w:rsidR="00F241AC" w:rsidRPr="0004580D">
              <w:rPr>
                <w:rFonts w:asciiTheme="majorHAnsi" w:hAnsiTheme="majorHAnsi" w:cs="Calibri"/>
                <w:b/>
                <w:color w:val="000000" w:themeColor="text1"/>
                <w:sz w:val="17"/>
                <w:szCs w:val="17"/>
              </w:rPr>
              <w:t xml:space="preserve"> de </w:t>
            </w:r>
            <w:r w:rsidR="006420E6">
              <w:rPr>
                <w:rFonts w:asciiTheme="majorHAnsi" w:hAnsiTheme="majorHAnsi" w:cs="Calibri"/>
                <w:b/>
                <w:color w:val="000000" w:themeColor="text1"/>
                <w:sz w:val="17"/>
                <w:szCs w:val="17"/>
              </w:rPr>
              <w:t>NOVIEMBRE</w:t>
            </w:r>
            <w:r w:rsidR="00F241AC" w:rsidRPr="0004580D">
              <w:rPr>
                <w:rFonts w:asciiTheme="majorHAnsi" w:hAnsiTheme="majorHAnsi" w:cs="Calibri"/>
                <w:b/>
                <w:color w:val="000000" w:themeColor="text1"/>
                <w:sz w:val="17"/>
                <w:szCs w:val="17"/>
              </w:rPr>
              <w:t xml:space="preserve"> </w:t>
            </w:r>
            <w:r w:rsidR="003340EF" w:rsidRPr="0004580D">
              <w:rPr>
                <w:rFonts w:asciiTheme="majorHAnsi" w:hAnsiTheme="majorHAnsi" w:cs="Calibri"/>
                <w:b/>
                <w:color w:val="000000" w:themeColor="text1"/>
                <w:sz w:val="17"/>
                <w:szCs w:val="17"/>
              </w:rPr>
              <w:t>DE 2015</w:t>
            </w:r>
          </w:p>
          <w:p w:rsidR="00F3103D" w:rsidRPr="0004580D" w:rsidRDefault="006B097E" w:rsidP="005F0304">
            <w:pPr>
              <w:spacing w:after="120"/>
              <w:rPr>
                <w:rFonts w:asciiTheme="majorHAnsi" w:eastAsiaTheme="majorEastAsia" w:hAnsiTheme="majorHAnsi" w:cs="Calibri"/>
                <w:color w:val="000000" w:themeColor="text1"/>
                <w:sz w:val="17"/>
                <w:szCs w:val="17"/>
              </w:rPr>
            </w:pPr>
            <w:r w:rsidRPr="0004580D">
              <w:rPr>
                <w:rFonts w:asciiTheme="majorHAnsi" w:hAnsiTheme="majorHAnsi" w:cs="Calibri"/>
                <w:b/>
                <w:color w:val="000000" w:themeColor="text1"/>
                <w:sz w:val="17"/>
                <w:szCs w:val="17"/>
              </w:rPr>
              <w:t xml:space="preserve">PLAZO PARA ENTREGA DE </w:t>
            </w:r>
            <w:r w:rsidR="006E1B77" w:rsidRPr="0004580D">
              <w:rPr>
                <w:rFonts w:asciiTheme="majorHAnsi" w:hAnsiTheme="majorHAnsi" w:cs="Calibri"/>
                <w:b/>
                <w:color w:val="000000" w:themeColor="text1"/>
                <w:sz w:val="17"/>
                <w:szCs w:val="17"/>
              </w:rPr>
              <w:t>SOLICITUD</w:t>
            </w:r>
            <w:r w:rsidR="00E30532" w:rsidRPr="0004580D">
              <w:rPr>
                <w:rFonts w:asciiTheme="majorHAnsi" w:hAnsiTheme="majorHAnsi" w:cs="Calibri"/>
                <w:b/>
                <w:color w:val="000000" w:themeColor="text1"/>
                <w:sz w:val="17"/>
                <w:szCs w:val="17"/>
              </w:rPr>
              <w:t xml:space="preserve">: </w:t>
            </w:r>
            <w:r w:rsidR="005F0304">
              <w:rPr>
                <w:rFonts w:asciiTheme="majorHAnsi" w:hAnsiTheme="majorHAnsi" w:cs="Calibri"/>
                <w:b/>
                <w:color w:val="000000" w:themeColor="text1"/>
                <w:sz w:val="17"/>
                <w:szCs w:val="17"/>
              </w:rPr>
              <w:t xml:space="preserve">14 </w:t>
            </w:r>
            <w:r w:rsidR="003D1B8E" w:rsidRPr="0004580D">
              <w:rPr>
                <w:rFonts w:asciiTheme="majorHAnsi" w:hAnsiTheme="majorHAnsi" w:cs="Calibri"/>
                <w:b/>
                <w:color w:val="000000" w:themeColor="text1"/>
                <w:sz w:val="17"/>
                <w:szCs w:val="17"/>
              </w:rPr>
              <w:t xml:space="preserve"> DE </w:t>
            </w:r>
            <w:r w:rsidR="001823FB" w:rsidRPr="0004580D">
              <w:rPr>
                <w:rFonts w:asciiTheme="majorHAnsi" w:hAnsiTheme="majorHAnsi" w:cs="Calibri"/>
                <w:b/>
                <w:color w:val="000000" w:themeColor="text1"/>
                <w:sz w:val="17"/>
                <w:szCs w:val="17"/>
              </w:rPr>
              <w:t>ABRIL</w:t>
            </w:r>
            <w:r w:rsidR="00F241AC" w:rsidRPr="0004580D">
              <w:rPr>
                <w:rFonts w:asciiTheme="majorHAnsi" w:hAnsiTheme="majorHAnsi" w:cs="Calibri"/>
                <w:b/>
                <w:color w:val="000000" w:themeColor="text1"/>
                <w:sz w:val="17"/>
                <w:szCs w:val="17"/>
              </w:rPr>
              <w:t xml:space="preserve"> DE 2016 a</w:t>
            </w:r>
            <w:r w:rsidR="00F3103D" w:rsidRPr="0004580D">
              <w:rPr>
                <w:rFonts w:asciiTheme="majorHAnsi" w:hAnsiTheme="majorHAnsi" w:cs="Calibri"/>
                <w:b/>
                <w:color w:val="000000" w:themeColor="text1"/>
                <w:sz w:val="17"/>
                <w:szCs w:val="17"/>
              </w:rPr>
              <w:t xml:space="preserve">  las 3:00 p.m. HORA EXACTA</w:t>
            </w:r>
          </w:p>
        </w:tc>
      </w:tr>
      <w:tr w:rsidR="006B097E" w:rsidRPr="0004580D">
        <w:trPr>
          <w:trHeight w:val="642"/>
          <w:jc w:val="center"/>
        </w:trPr>
        <w:tc>
          <w:tcPr>
            <w:tcW w:w="11000" w:type="dxa"/>
            <w:tcBorders>
              <w:left w:val="single" w:sz="18" w:space="0" w:color="auto"/>
              <w:right w:val="single" w:sz="18" w:space="0" w:color="auto"/>
            </w:tcBorders>
            <w:shd w:val="clear" w:color="auto" w:fill="auto"/>
          </w:tcPr>
          <w:p w:rsidR="0021406D" w:rsidRPr="0004580D" w:rsidRDefault="004E583D" w:rsidP="00DE7DD2">
            <w:pPr>
              <w:spacing w:before="20" w:after="120"/>
              <w:jc w:val="both"/>
              <w:rPr>
                <w:rFonts w:asciiTheme="majorHAnsi" w:hAnsiTheme="majorHAnsi" w:cs="Calibri"/>
                <w:sz w:val="17"/>
                <w:szCs w:val="17"/>
              </w:rPr>
            </w:pPr>
            <w:r w:rsidRPr="0004580D">
              <w:rPr>
                <w:rFonts w:asciiTheme="majorHAnsi" w:hAnsiTheme="majorHAnsi" w:cs="Calibri"/>
                <w:b/>
                <w:sz w:val="17"/>
                <w:szCs w:val="17"/>
              </w:rPr>
              <w:t xml:space="preserve">DOCUMENTACIÓN: </w:t>
            </w:r>
            <w:r w:rsidRPr="0004580D">
              <w:rPr>
                <w:rFonts w:asciiTheme="majorHAnsi" w:hAnsiTheme="majorHAnsi" w:cs="Calibri"/>
                <w:sz w:val="17"/>
                <w:szCs w:val="17"/>
              </w:rPr>
              <w:t xml:space="preserve">La documentación entregada deberá seguir las instrucciones y formatos establecidos en los formularios del programa de becas. Los criterios de selección, detalles e instrucciones del Programa están descritos en el Reglamento y disponibles en la página Web de la SENACYT (www.senacyt.gob.pa/convocatorias). Las solicitudes pueden ser entregadas en físico,  en discos compactos u otros dispositivos digitales, en las oficinas de SENACYT (Edificio 205 de la Ciudad del Saber, Clayton, Ciudad de Panamá) y también podrán ser enviadas a la dirección de correo electrónico: </w:t>
            </w:r>
            <w:hyperlink r:id="rId8" w:history="1">
              <w:r w:rsidR="001A447E" w:rsidRPr="00CC189A">
                <w:rPr>
                  <w:rStyle w:val="Hipervnculo"/>
                  <w:rFonts w:asciiTheme="majorHAnsi" w:hAnsiTheme="majorHAnsi" w:cs="Calibri"/>
                  <w:sz w:val="17"/>
                  <w:szCs w:val="17"/>
                </w:rPr>
                <w:t>sbespme@senacyt.gob.pa</w:t>
              </w:r>
            </w:hyperlink>
            <w:r w:rsidR="00E275D7" w:rsidRPr="0004580D">
              <w:rPr>
                <w:rStyle w:val="Hipervnculo"/>
                <w:rFonts w:asciiTheme="majorHAnsi" w:hAnsiTheme="majorHAnsi" w:cs="Calibri"/>
                <w:sz w:val="17"/>
                <w:szCs w:val="17"/>
              </w:rPr>
              <w:t xml:space="preserve"> </w:t>
            </w:r>
            <w:r w:rsidR="000C0AD9" w:rsidRPr="0004580D">
              <w:rPr>
                <w:rFonts w:asciiTheme="majorHAnsi" w:hAnsiTheme="majorHAnsi" w:cs="Calibri"/>
                <w:sz w:val="17"/>
                <w:szCs w:val="17"/>
              </w:rPr>
              <w:t xml:space="preserve">hasta </w:t>
            </w:r>
            <w:r w:rsidR="0021406D" w:rsidRPr="0004580D">
              <w:rPr>
                <w:rFonts w:asciiTheme="majorHAnsi" w:hAnsiTheme="majorHAnsi" w:cs="Calibri"/>
                <w:sz w:val="17"/>
                <w:szCs w:val="17"/>
              </w:rPr>
              <w:t>la fecha y hora  de cierre correspondiente.</w:t>
            </w:r>
          </w:p>
        </w:tc>
      </w:tr>
      <w:tr w:rsidR="006B097E" w:rsidRPr="0004580D" w:rsidTr="007954FA">
        <w:trPr>
          <w:trHeight w:val="262"/>
          <w:jc w:val="center"/>
        </w:trPr>
        <w:tc>
          <w:tcPr>
            <w:tcW w:w="11000" w:type="dxa"/>
            <w:tcBorders>
              <w:left w:val="single" w:sz="18" w:space="0" w:color="auto"/>
              <w:right w:val="single" w:sz="18" w:space="0" w:color="auto"/>
            </w:tcBorders>
            <w:shd w:val="clear" w:color="auto" w:fill="auto"/>
          </w:tcPr>
          <w:p w:rsidR="006B097E" w:rsidRPr="0004580D" w:rsidRDefault="000F3EDD" w:rsidP="008C6623">
            <w:pPr>
              <w:spacing w:before="120" w:after="120"/>
              <w:jc w:val="both"/>
              <w:rPr>
                <w:rFonts w:asciiTheme="majorHAnsi" w:eastAsia="Times New Roman" w:hAnsiTheme="majorHAnsi" w:cs="Calibri"/>
                <w:sz w:val="17"/>
                <w:szCs w:val="17"/>
                <w:lang w:eastAsia="es-ES"/>
              </w:rPr>
            </w:pPr>
            <w:r w:rsidRPr="0004580D">
              <w:rPr>
                <w:rFonts w:asciiTheme="majorHAnsi" w:hAnsiTheme="majorHAnsi" w:cs="Calibri"/>
                <w:b/>
                <w:sz w:val="17"/>
                <w:szCs w:val="17"/>
              </w:rPr>
              <w:t xml:space="preserve">EVALUACIÓN: </w:t>
            </w:r>
            <w:r w:rsidRPr="0004580D">
              <w:rPr>
                <w:rFonts w:asciiTheme="majorHAnsi" w:eastAsia="Times New Roman" w:hAnsiTheme="majorHAnsi" w:cs="Calibri"/>
                <w:sz w:val="17"/>
                <w:szCs w:val="17"/>
                <w:lang w:eastAsia="es-ES"/>
              </w:rPr>
              <w:t xml:space="preserve">La evaluación de las solicitudes será realizada por un Comité de Evaluación externo a la SENACYT. La Secretaría Nacional de Ciencia, Tecnología e Innovación hace uso de especialistas nacionales o internacionales. La asignación de cada solicitud de los </w:t>
            </w:r>
            <w:proofErr w:type="spellStart"/>
            <w:r w:rsidRPr="0004580D">
              <w:rPr>
                <w:rFonts w:asciiTheme="majorHAnsi" w:eastAsia="Times New Roman" w:hAnsiTheme="majorHAnsi" w:cs="Calibri"/>
                <w:sz w:val="17"/>
                <w:szCs w:val="17"/>
                <w:lang w:eastAsia="es-ES"/>
              </w:rPr>
              <w:t>aplicantes</w:t>
            </w:r>
            <w:proofErr w:type="spellEnd"/>
            <w:r w:rsidRPr="0004580D">
              <w:rPr>
                <w:rFonts w:asciiTheme="majorHAnsi" w:eastAsia="Times New Roman" w:hAnsiTheme="majorHAnsi" w:cs="Calibri"/>
                <w:sz w:val="17"/>
                <w:szCs w:val="17"/>
                <w:lang w:eastAsia="es-ES"/>
              </w:rPr>
              <w:t xml:space="preserve"> será asignada al azar entre los evaluadores idóneos por área, modali</w:t>
            </w:r>
            <w:bookmarkStart w:id="0" w:name="_GoBack"/>
            <w:bookmarkEnd w:id="0"/>
            <w:r w:rsidRPr="0004580D">
              <w:rPr>
                <w:rFonts w:asciiTheme="majorHAnsi" w:eastAsia="Times New Roman" w:hAnsiTheme="majorHAnsi" w:cs="Calibri"/>
                <w:sz w:val="17"/>
                <w:szCs w:val="17"/>
                <w:lang w:eastAsia="es-ES"/>
              </w:rPr>
              <w:t>dad o convocatoria, según sea el caso, para minimizar sesgos. Los evaluadores deberán dejar constancia escrita de la ausencia de conflictos de intereses y suscriben una declaración de confidencialidad. La SENACYT se reserva el derecho de no adjudicar ninguna beca si las que fueron recibidas no cumplen con los criterios y calidad esperados o si las circunstancias presupuestarias impiden las adjudicaciones.  La evaluación de los aspirantes será por mérito.</w:t>
            </w:r>
          </w:p>
        </w:tc>
      </w:tr>
      <w:tr w:rsidR="006B097E" w:rsidRPr="0004580D" w:rsidTr="00102357">
        <w:trPr>
          <w:trHeight w:val="287"/>
          <w:jc w:val="center"/>
        </w:trPr>
        <w:tc>
          <w:tcPr>
            <w:tcW w:w="11000" w:type="dxa"/>
            <w:tcBorders>
              <w:left w:val="single" w:sz="18" w:space="0" w:color="auto"/>
              <w:bottom w:val="single" w:sz="18" w:space="0" w:color="auto"/>
              <w:right w:val="single" w:sz="18" w:space="0" w:color="auto"/>
            </w:tcBorders>
            <w:shd w:val="clear" w:color="auto" w:fill="17365D"/>
            <w:vAlign w:val="center"/>
          </w:tcPr>
          <w:p w:rsidR="006B097E" w:rsidRPr="0004580D" w:rsidRDefault="006B097E" w:rsidP="006B097E">
            <w:pPr>
              <w:spacing w:before="120" w:after="120"/>
              <w:jc w:val="both"/>
              <w:rPr>
                <w:rFonts w:asciiTheme="majorHAnsi" w:hAnsiTheme="majorHAnsi" w:cs="Calibri"/>
                <w:b/>
                <w:color w:val="FFFFFF"/>
                <w:sz w:val="17"/>
                <w:szCs w:val="17"/>
              </w:rPr>
            </w:pPr>
            <w:r w:rsidRPr="0004580D">
              <w:rPr>
                <w:rFonts w:asciiTheme="majorHAnsi" w:hAnsiTheme="majorHAnsi" w:cs="Calibri"/>
                <w:b/>
                <w:color w:val="FFFFFF"/>
                <w:sz w:val="17"/>
                <w:szCs w:val="17"/>
              </w:rPr>
              <w:t>Es responsabilidad del proponente y no de la SENACYT asegurarse que la propuesta recibida esté completa y entregada en el(los) plazo(s) previsto(s).</w:t>
            </w:r>
          </w:p>
          <w:p w:rsidR="001B6FE8" w:rsidRPr="0004580D" w:rsidRDefault="006B097E" w:rsidP="00FA5DF6">
            <w:pPr>
              <w:spacing w:after="120"/>
              <w:jc w:val="both"/>
              <w:rPr>
                <w:rFonts w:asciiTheme="majorHAnsi" w:hAnsiTheme="majorHAnsi" w:cs="Calibri"/>
                <w:b/>
                <w:color w:val="FFFFFF"/>
                <w:sz w:val="17"/>
                <w:szCs w:val="17"/>
              </w:rPr>
            </w:pPr>
            <w:r w:rsidRPr="0004580D">
              <w:rPr>
                <w:rFonts w:asciiTheme="majorHAnsi" w:hAnsiTheme="majorHAnsi" w:cs="Calibri"/>
                <w:b/>
                <w:color w:val="FFFFFF"/>
                <w:sz w:val="17"/>
                <w:szCs w:val="17"/>
              </w:rPr>
              <w:t>CONSULTAS</w:t>
            </w:r>
            <w:r w:rsidRPr="0004580D">
              <w:rPr>
                <w:rFonts w:asciiTheme="majorHAnsi" w:hAnsiTheme="majorHAnsi" w:cs="Calibri"/>
                <w:b/>
                <w:color w:val="FFFFFF" w:themeColor="background1"/>
                <w:sz w:val="17"/>
                <w:szCs w:val="17"/>
              </w:rPr>
              <w:t>:</w:t>
            </w:r>
            <w:r w:rsidRPr="00D20261">
              <w:rPr>
                <w:rFonts w:asciiTheme="majorHAnsi" w:hAnsiTheme="majorHAnsi" w:cs="Calibri"/>
                <w:b/>
                <w:color w:val="FFFFFF" w:themeColor="background1"/>
                <w:sz w:val="17"/>
                <w:szCs w:val="17"/>
              </w:rPr>
              <w:t xml:space="preserve"> </w:t>
            </w:r>
            <w:hyperlink r:id="rId9" w:history="1">
              <w:r w:rsidR="00D20261" w:rsidRPr="00D20261">
                <w:rPr>
                  <w:rStyle w:val="Hipervnculo"/>
                  <w:rFonts w:asciiTheme="majorHAnsi" w:hAnsiTheme="majorHAnsi" w:cs="Calibri"/>
                  <w:b/>
                  <w:color w:val="FFFFFF" w:themeColor="background1"/>
                  <w:sz w:val="17"/>
                  <w:szCs w:val="17"/>
                </w:rPr>
                <w:t>sbespme@senacyt.gob.pa</w:t>
              </w:r>
            </w:hyperlink>
            <w:r w:rsidRPr="0004580D">
              <w:rPr>
                <w:rFonts w:asciiTheme="majorHAnsi" w:hAnsiTheme="majorHAnsi" w:cs="Calibri"/>
                <w:b/>
                <w:color w:val="FFFFFF"/>
                <w:sz w:val="17"/>
                <w:szCs w:val="17"/>
              </w:rPr>
              <w:t xml:space="preserve"> o al </w:t>
            </w:r>
            <w:r w:rsidR="0086714C" w:rsidRPr="0004580D">
              <w:rPr>
                <w:rFonts w:asciiTheme="majorHAnsi" w:hAnsiTheme="majorHAnsi" w:cs="Calibri"/>
                <w:b/>
                <w:color w:val="FFFFFF"/>
                <w:sz w:val="17"/>
                <w:szCs w:val="17"/>
              </w:rPr>
              <w:t>517-0014, ext. 1154</w:t>
            </w:r>
            <w:r w:rsidR="00EE716D" w:rsidRPr="0004580D">
              <w:rPr>
                <w:rFonts w:asciiTheme="majorHAnsi" w:hAnsiTheme="majorHAnsi" w:cs="Calibri"/>
                <w:b/>
                <w:color w:val="FFFFFF"/>
                <w:sz w:val="17"/>
                <w:szCs w:val="17"/>
              </w:rPr>
              <w:t xml:space="preserve">, o al </w:t>
            </w:r>
            <w:r w:rsidRPr="0004580D">
              <w:rPr>
                <w:rFonts w:asciiTheme="majorHAnsi" w:hAnsiTheme="majorHAnsi" w:cs="Calibri"/>
                <w:b/>
                <w:color w:val="FFFFFF"/>
                <w:sz w:val="17"/>
                <w:szCs w:val="17"/>
              </w:rPr>
              <w:t>517-0</w:t>
            </w:r>
            <w:r w:rsidR="0086714C" w:rsidRPr="0004580D">
              <w:rPr>
                <w:rFonts w:asciiTheme="majorHAnsi" w:hAnsiTheme="majorHAnsi" w:cs="Calibri"/>
                <w:b/>
                <w:color w:val="FFFFFF"/>
                <w:sz w:val="17"/>
                <w:szCs w:val="17"/>
              </w:rPr>
              <w:t>154</w:t>
            </w:r>
            <w:r w:rsidR="00FE286F" w:rsidRPr="0004580D">
              <w:rPr>
                <w:rFonts w:asciiTheme="majorHAnsi" w:hAnsiTheme="majorHAnsi" w:cs="Calibri"/>
                <w:b/>
                <w:color w:val="FFFFFF"/>
                <w:sz w:val="17"/>
                <w:szCs w:val="17"/>
              </w:rPr>
              <w:t>.</w:t>
            </w:r>
          </w:p>
        </w:tc>
      </w:tr>
    </w:tbl>
    <w:p w:rsidR="006B097E" w:rsidRPr="0004580D" w:rsidRDefault="006B097E" w:rsidP="004157DB">
      <w:pPr>
        <w:jc w:val="both"/>
        <w:rPr>
          <w:rFonts w:asciiTheme="majorHAnsi" w:hAnsiTheme="majorHAnsi"/>
          <w:sz w:val="17"/>
          <w:szCs w:val="17"/>
        </w:rPr>
      </w:pPr>
    </w:p>
    <w:sectPr w:rsidR="006B097E" w:rsidRPr="0004580D" w:rsidSect="002561AF">
      <w:headerReference w:type="default" r:id="rId10"/>
      <w:type w:val="continuous"/>
      <w:pgSz w:w="12240" w:h="20160" w:code="5"/>
      <w:pgMar w:top="881" w:right="737" w:bottom="340" w:left="737" w:header="357"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10F" w:rsidRPr="008B7C32" w:rsidRDefault="008E210F">
      <w:pPr>
        <w:rPr>
          <w:sz w:val="23"/>
          <w:szCs w:val="23"/>
        </w:rPr>
      </w:pPr>
      <w:r w:rsidRPr="008B7C32">
        <w:rPr>
          <w:sz w:val="23"/>
          <w:szCs w:val="23"/>
        </w:rPr>
        <w:separator/>
      </w:r>
    </w:p>
  </w:endnote>
  <w:endnote w:type="continuationSeparator" w:id="0">
    <w:p w:rsidR="008E210F" w:rsidRPr="008B7C32" w:rsidRDefault="008E210F">
      <w:pPr>
        <w:rPr>
          <w:sz w:val="23"/>
          <w:szCs w:val="23"/>
        </w:rPr>
      </w:pPr>
      <w:r w:rsidRPr="008B7C32">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10F" w:rsidRPr="008B7C32" w:rsidRDefault="008E210F">
      <w:pPr>
        <w:rPr>
          <w:sz w:val="23"/>
          <w:szCs w:val="23"/>
        </w:rPr>
      </w:pPr>
      <w:r w:rsidRPr="008B7C32">
        <w:rPr>
          <w:sz w:val="23"/>
          <w:szCs w:val="23"/>
        </w:rPr>
        <w:separator/>
      </w:r>
    </w:p>
  </w:footnote>
  <w:footnote w:type="continuationSeparator" w:id="0">
    <w:p w:rsidR="008E210F" w:rsidRPr="008B7C32" w:rsidRDefault="008E210F">
      <w:pPr>
        <w:rPr>
          <w:sz w:val="23"/>
          <w:szCs w:val="23"/>
        </w:rPr>
      </w:pPr>
      <w:r w:rsidRPr="008B7C32">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BBB" w:rsidRDefault="00593122" w:rsidP="002D695E">
    <w:pPr>
      <w:pStyle w:val="Encabezado"/>
      <w:jc w:val="right"/>
      <w:rPr>
        <w:lang w:val="es-PA"/>
      </w:rPr>
    </w:pPr>
    <w:r w:rsidRPr="001E7E1A">
      <w:rPr>
        <w:noProof/>
        <w:lang w:val="es-PA" w:eastAsia="es-PA"/>
      </w:rPr>
      <w:drawing>
        <wp:inline distT="0" distB="0" distL="0" distR="0">
          <wp:extent cx="1511474" cy="379730"/>
          <wp:effectExtent l="0" t="0" r="0" b="1270"/>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444" cy="380728"/>
                  </a:xfrm>
                  <a:prstGeom prst="rect">
                    <a:avLst/>
                  </a:prstGeom>
                  <a:noFill/>
                  <a:ln>
                    <a:noFill/>
                  </a:ln>
                </pic:spPr>
              </pic:pic>
            </a:graphicData>
          </a:graphic>
        </wp:inline>
      </w:drawing>
    </w:r>
    <w:r w:rsidR="00EF16B6">
      <w:rPr>
        <w:noProof/>
        <w:lang w:val="es-PA" w:eastAsia="es-PA"/>
      </w:rPr>
      <w:drawing>
        <wp:anchor distT="0" distB="0" distL="114300" distR="114300" simplePos="0" relativeHeight="251656704" behindDoc="1" locked="0" layoutInCell="1" allowOverlap="1">
          <wp:simplePos x="0" y="0"/>
          <wp:positionH relativeFrom="column">
            <wp:posOffset>424180</wp:posOffset>
          </wp:positionH>
          <wp:positionV relativeFrom="paragraph">
            <wp:posOffset>-41275</wp:posOffset>
          </wp:positionV>
          <wp:extent cx="1347470" cy="427355"/>
          <wp:effectExtent l="0" t="0" r="5080" b="0"/>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470" cy="427355"/>
                  </a:xfrm>
                  <a:prstGeom prst="rect">
                    <a:avLst/>
                  </a:prstGeom>
                  <a:noFill/>
                </pic:spPr>
              </pic:pic>
            </a:graphicData>
          </a:graphic>
        </wp:anchor>
      </w:drawing>
    </w:r>
    <w:r w:rsidR="00EF16B6">
      <w:rPr>
        <w:noProof/>
        <w:lang w:val="es-PA" w:eastAsia="es-PA"/>
      </w:rPr>
      <w:drawing>
        <wp:anchor distT="0" distB="0" distL="114300" distR="114300" simplePos="0" relativeHeight="251657728" behindDoc="0" locked="0" layoutInCell="1" allowOverlap="1">
          <wp:simplePos x="0" y="0"/>
          <wp:positionH relativeFrom="column">
            <wp:posOffset>2867660</wp:posOffset>
          </wp:positionH>
          <wp:positionV relativeFrom="paragraph">
            <wp:posOffset>-113665</wp:posOffset>
          </wp:positionV>
          <wp:extent cx="1104900" cy="592455"/>
          <wp:effectExtent l="0" t="0" r="0" b="0"/>
          <wp:wrapSquare wrapText="bothSides"/>
          <wp:docPr id="9" name="Imagen 9" descr="logos_finale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s_finales-0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592455"/>
                  </a:xfrm>
                  <a:prstGeom prst="rect">
                    <a:avLst/>
                  </a:prstGeom>
                  <a:noFill/>
                </pic:spPr>
              </pic:pic>
            </a:graphicData>
          </a:graphic>
        </wp:anchor>
      </w:drawing>
    </w:r>
  </w:p>
  <w:p w:rsidR="00AB3BBB" w:rsidRDefault="00AB3BBB" w:rsidP="005A2856">
    <w:pPr>
      <w:pStyle w:val="Encabezado"/>
      <w:jc w:val="center"/>
      <w:rPr>
        <w:lang w:val="es-P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3D05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multilevel"/>
    <w:tmpl w:val="97263836"/>
    <w:name w:val="WW8Num6"/>
    <w:lvl w:ilvl="0">
      <w:start w:val="1"/>
      <w:numFmt w:val="decimal"/>
      <w:lvlText w:val="%1."/>
      <w:lvlJc w:val="left"/>
      <w:pPr>
        <w:tabs>
          <w:tab w:val="num" w:pos="3204"/>
        </w:tabs>
        <w:ind w:left="3204" w:hanging="360"/>
      </w:pPr>
      <w:rPr>
        <w:rFonts w:cs="Times New Roman" w:hint="default"/>
        <w:color w:val="000000"/>
      </w:rPr>
    </w:lvl>
    <w:lvl w:ilvl="1">
      <w:start w:val="1"/>
      <w:numFmt w:val="lowerLetter"/>
      <w:lvlText w:val="%2)"/>
      <w:lvlJc w:val="left"/>
      <w:pPr>
        <w:tabs>
          <w:tab w:val="num" w:pos="3924"/>
        </w:tabs>
        <w:ind w:left="3924" w:hanging="360"/>
      </w:pPr>
      <w:rPr>
        <w:rFonts w:cs="Times New Roman" w:hint="default"/>
      </w:rPr>
    </w:lvl>
    <w:lvl w:ilvl="2">
      <w:start w:val="1"/>
      <w:numFmt w:val="lowerRoman"/>
      <w:lvlText w:val="%3."/>
      <w:lvlJc w:val="right"/>
      <w:pPr>
        <w:tabs>
          <w:tab w:val="num" w:pos="4644"/>
        </w:tabs>
        <w:ind w:left="4644" w:hanging="180"/>
      </w:pPr>
      <w:rPr>
        <w:rFonts w:cs="Times New Roman" w:hint="default"/>
      </w:rPr>
    </w:lvl>
    <w:lvl w:ilvl="3">
      <w:start w:val="1"/>
      <w:numFmt w:val="decimal"/>
      <w:lvlText w:val="%4."/>
      <w:lvlJc w:val="left"/>
      <w:pPr>
        <w:tabs>
          <w:tab w:val="num" w:pos="5364"/>
        </w:tabs>
        <w:ind w:left="5364" w:hanging="360"/>
      </w:pPr>
      <w:rPr>
        <w:rFonts w:cs="Times New Roman" w:hint="default"/>
      </w:rPr>
    </w:lvl>
    <w:lvl w:ilvl="4">
      <w:start w:val="1"/>
      <w:numFmt w:val="lowerLetter"/>
      <w:lvlText w:val="%5."/>
      <w:lvlJc w:val="left"/>
      <w:pPr>
        <w:tabs>
          <w:tab w:val="num" w:pos="6084"/>
        </w:tabs>
        <w:ind w:left="6084" w:hanging="360"/>
      </w:pPr>
      <w:rPr>
        <w:rFonts w:cs="Times New Roman" w:hint="default"/>
      </w:rPr>
    </w:lvl>
    <w:lvl w:ilvl="5">
      <w:start w:val="1"/>
      <w:numFmt w:val="lowerRoman"/>
      <w:lvlText w:val="%6."/>
      <w:lvlJc w:val="right"/>
      <w:pPr>
        <w:tabs>
          <w:tab w:val="num" w:pos="6804"/>
        </w:tabs>
        <w:ind w:left="6804" w:hanging="180"/>
      </w:pPr>
      <w:rPr>
        <w:rFonts w:cs="Times New Roman" w:hint="default"/>
      </w:rPr>
    </w:lvl>
    <w:lvl w:ilvl="6">
      <w:start w:val="1"/>
      <w:numFmt w:val="decimal"/>
      <w:lvlText w:val="%7."/>
      <w:lvlJc w:val="left"/>
      <w:pPr>
        <w:tabs>
          <w:tab w:val="num" w:pos="7524"/>
        </w:tabs>
        <w:ind w:left="7524" w:hanging="360"/>
      </w:pPr>
      <w:rPr>
        <w:rFonts w:cs="Times New Roman" w:hint="default"/>
      </w:rPr>
    </w:lvl>
    <w:lvl w:ilvl="7">
      <w:start w:val="1"/>
      <w:numFmt w:val="lowerLetter"/>
      <w:lvlText w:val="%8."/>
      <w:lvlJc w:val="left"/>
      <w:pPr>
        <w:tabs>
          <w:tab w:val="num" w:pos="8244"/>
        </w:tabs>
        <w:ind w:left="8244" w:hanging="360"/>
      </w:pPr>
      <w:rPr>
        <w:rFonts w:cs="Times New Roman" w:hint="default"/>
      </w:rPr>
    </w:lvl>
    <w:lvl w:ilvl="8">
      <w:start w:val="1"/>
      <w:numFmt w:val="lowerRoman"/>
      <w:lvlText w:val="%9."/>
      <w:lvlJc w:val="right"/>
      <w:pPr>
        <w:tabs>
          <w:tab w:val="num" w:pos="8964"/>
        </w:tabs>
        <w:ind w:left="8964" w:hanging="180"/>
      </w:pPr>
      <w:rPr>
        <w:rFonts w:cs="Times New Roman" w:hint="default"/>
      </w:rPr>
    </w:lvl>
  </w:abstractNum>
  <w:abstractNum w:abstractNumId="2">
    <w:nsid w:val="0E714446"/>
    <w:multiLevelType w:val="hybridMultilevel"/>
    <w:tmpl w:val="AD06663C"/>
    <w:lvl w:ilvl="0" w:tplc="CEF8BE5E">
      <w:start w:val="1"/>
      <w:numFmt w:val="decimal"/>
      <w:lvlText w:val="%1."/>
      <w:lvlJc w:val="left"/>
      <w:pPr>
        <w:ind w:left="1152" w:hanging="360"/>
      </w:pPr>
      <w:rPr>
        <w:rFonts w:hint="default"/>
      </w:rPr>
    </w:lvl>
    <w:lvl w:ilvl="1" w:tplc="180A0019" w:tentative="1">
      <w:start w:val="1"/>
      <w:numFmt w:val="lowerLetter"/>
      <w:lvlText w:val="%2."/>
      <w:lvlJc w:val="left"/>
      <w:pPr>
        <w:ind w:left="1872" w:hanging="360"/>
      </w:pPr>
    </w:lvl>
    <w:lvl w:ilvl="2" w:tplc="180A001B" w:tentative="1">
      <w:start w:val="1"/>
      <w:numFmt w:val="lowerRoman"/>
      <w:lvlText w:val="%3."/>
      <w:lvlJc w:val="right"/>
      <w:pPr>
        <w:ind w:left="2592" w:hanging="180"/>
      </w:pPr>
    </w:lvl>
    <w:lvl w:ilvl="3" w:tplc="180A000F" w:tentative="1">
      <w:start w:val="1"/>
      <w:numFmt w:val="decimal"/>
      <w:lvlText w:val="%4."/>
      <w:lvlJc w:val="left"/>
      <w:pPr>
        <w:ind w:left="3312" w:hanging="360"/>
      </w:pPr>
    </w:lvl>
    <w:lvl w:ilvl="4" w:tplc="180A0019" w:tentative="1">
      <w:start w:val="1"/>
      <w:numFmt w:val="lowerLetter"/>
      <w:lvlText w:val="%5."/>
      <w:lvlJc w:val="left"/>
      <w:pPr>
        <w:ind w:left="4032" w:hanging="360"/>
      </w:pPr>
    </w:lvl>
    <w:lvl w:ilvl="5" w:tplc="180A001B" w:tentative="1">
      <w:start w:val="1"/>
      <w:numFmt w:val="lowerRoman"/>
      <w:lvlText w:val="%6."/>
      <w:lvlJc w:val="right"/>
      <w:pPr>
        <w:ind w:left="4752" w:hanging="180"/>
      </w:pPr>
    </w:lvl>
    <w:lvl w:ilvl="6" w:tplc="180A000F" w:tentative="1">
      <w:start w:val="1"/>
      <w:numFmt w:val="decimal"/>
      <w:lvlText w:val="%7."/>
      <w:lvlJc w:val="left"/>
      <w:pPr>
        <w:ind w:left="5472" w:hanging="360"/>
      </w:pPr>
    </w:lvl>
    <w:lvl w:ilvl="7" w:tplc="180A0019" w:tentative="1">
      <w:start w:val="1"/>
      <w:numFmt w:val="lowerLetter"/>
      <w:lvlText w:val="%8."/>
      <w:lvlJc w:val="left"/>
      <w:pPr>
        <w:ind w:left="6192" w:hanging="360"/>
      </w:pPr>
    </w:lvl>
    <w:lvl w:ilvl="8" w:tplc="180A001B" w:tentative="1">
      <w:start w:val="1"/>
      <w:numFmt w:val="lowerRoman"/>
      <w:lvlText w:val="%9."/>
      <w:lvlJc w:val="right"/>
      <w:pPr>
        <w:ind w:left="6912" w:hanging="180"/>
      </w:pPr>
    </w:lvl>
  </w:abstractNum>
  <w:abstractNum w:abstractNumId="3">
    <w:nsid w:val="194A66AB"/>
    <w:multiLevelType w:val="hybridMultilevel"/>
    <w:tmpl w:val="38102A7A"/>
    <w:lvl w:ilvl="0" w:tplc="41FCDEF0">
      <w:numFmt w:val="bullet"/>
      <w:lvlText w:val=""/>
      <w:lvlJc w:val="left"/>
      <w:pPr>
        <w:ind w:left="720" w:hanging="360"/>
      </w:pPr>
      <w:rPr>
        <w:rFonts w:ascii="Symbol" w:eastAsia="MS Mincho" w:hAnsi="Symbol"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2A135933"/>
    <w:multiLevelType w:val="hybridMultilevel"/>
    <w:tmpl w:val="AB68235A"/>
    <w:lvl w:ilvl="0" w:tplc="8F7AA620">
      <w:start w:val="1"/>
      <w:numFmt w:val="lowerLetter"/>
      <w:lvlText w:val="%1."/>
      <w:lvlJc w:val="left"/>
      <w:pPr>
        <w:ind w:left="1800" w:hanging="360"/>
      </w:pPr>
      <w:rPr>
        <w:rFonts w:hint="default"/>
      </w:rPr>
    </w:lvl>
    <w:lvl w:ilvl="1" w:tplc="180A0019" w:tentative="1">
      <w:start w:val="1"/>
      <w:numFmt w:val="lowerLetter"/>
      <w:lvlText w:val="%2."/>
      <w:lvlJc w:val="left"/>
      <w:pPr>
        <w:ind w:left="2520" w:hanging="360"/>
      </w:pPr>
    </w:lvl>
    <w:lvl w:ilvl="2" w:tplc="180A001B" w:tentative="1">
      <w:start w:val="1"/>
      <w:numFmt w:val="lowerRoman"/>
      <w:lvlText w:val="%3."/>
      <w:lvlJc w:val="right"/>
      <w:pPr>
        <w:ind w:left="3240" w:hanging="180"/>
      </w:pPr>
    </w:lvl>
    <w:lvl w:ilvl="3" w:tplc="180A000F" w:tentative="1">
      <w:start w:val="1"/>
      <w:numFmt w:val="decimal"/>
      <w:lvlText w:val="%4."/>
      <w:lvlJc w:val="left"/>
      <w:pPr>
        <w:ind w:left="3960" w:hanging="360"/>
      </w:pPr>
    </w:lvl>
    <w:lvl w:ilvl="4" w:tplc="180A0019" w:tentative="1">
      <w:start w:val="1"/>
      <w:numFmt w:val="lowerLetter"/>
      <w:lvlText w:val="%5."/>
      <w:lvlJc w:val="left"/>
      <w:pPr>
        <w:ind w:left="4680" w:hanging="360"/>
      </w:pPr>
    </w:lvl>
    <w:lvl w:ilvl="5" w:tplc="180A001B" w:tentative="1">
      <w:start w:val="1"/>
      <w:numFmt w:val="lowerRoman"/>
      <w:lvlText w:val="%6."/>
      <w:lvlJc w:val="right"/>
      <w:pPr>
        <w:ind w:left="5400" w:hanging="180"/>
      </w:pPr>
    </w:lvl>
    <w:lvl w:ilvl="6" w:tplc="180A000F" w:tentative="1">
      <w:start w:val="1"/>
      <w:numFmt w:val="decimal"/>
      <w:lvlText w:val="%7."/>
      <w:lvlJc w:val="left"/>
      <w:pPr>
        <w:ind w:left="6120" w:hanging="360"/>
      </w:pPr>
    </w:lvl>
    <w:lvl w:ilvl="7" w:tplc="180A0019" w:tentative="1">
      <w:start w:val="1"/>
      <w:numFmt w:val="lowerLetter"/>
      <w:lvlText w:val="%8."/>
      <w:lvlJc w:val="left"/>
      <w:pPr>
        <w:ind w:left="6840" w:hanging="360"/>
      </w:pPr>
    </w:lvl>
    <w:lvl w:ilvl="8" w:tplc="180A001B" w:tentative="1">
      <w:start w:val="1"/>
      <w:numFmt w:val="lowerRoman"/>
      <w:lvlText w:val="%9."/>
      <w:lvlJc w:val="right"/>
      <w:pPr>
        <w:ind w:left="7560" w:hanging="180"/>
      </w:pPr>
    </w:lvl>
  </w:abstractNum>
  <w:abstractNum w:abstractNumId="5">
    <w:nsid w:val="2A831D12"/>
    <w:multiLevelType w:val="hybridMultilevel"/>
    <w:tmpl w:val="AB68235A"/>
    <w:lvl w:ilvl="0" w:tplc="8F7AA620">
      <w:start w:val="1"/>
      <w:numFmt w:val="lowerLetter"/>
      <w:lvlText w:val="%1."/>
      <w:lvlJc w:val="left"/>
      <w:pPr>
        <w:ind w:left="1800" w:hanging="360"/>
      </w:pPr>
      <w:rPr>
        <w:rFonts w:hint="default"/>
      </w:rPr>
    </w:lvl>
    <w:lvl w:ilvl="1" w:tplc="180A0019" w:tentative="1">
      <w:start w:val="1"/>
      <w:numFmt w:val="lowerLetter"/>
      <w:lvlText w:val="%2."/>
      <w:lvlJc w:val="left"/>
      <w:pPr>
        <w:ind w:left="2520" w:hanging="360"/>
      </w:pPr>
    </w:lvl>
    <w:lvl w:ilvl="2" w:tplc="180A001B" w:tentative="1">
      <w:start w:val="1"/>
      <w:numFmt w:val="lowerRoman"/>
      <w:lvlText w:val="%3."/>
      <w:lvlJc w:val="right"/>
      <w:pPr>
        <w:ind w:left="3240" w:hanging="180"/>
      </w:pPr>
    </w:lvl>
    <w:lvl w:ilvl="3" w:tplc="180A000F" w:tentative="1">
      <w:start w:val="1"/>
      <w:numFmt w:val="decimal"/>
      <w:lvlText w:val="%4."/>
      <w:lvlJc w:val="left"/>
      <w:pPr>
        <w:ind w:left="3960" w:hanging="360"/>
      </w:pPr>
    </w:lvl>
    <w:lvl w:ilvl="4" w:tplc="180A0019" w:tentative="1">
      <w:start w:val="1"/>
      <w:numFmt w:val="lowerLetter"/>
      <w:lvlText w:val="%5."/>
      <w:lvlJc w:val="left"/>
      <w:pPr>
        <w:ind w:left="4680" w:hanging="360"/>
      </w:pPr>
    </w:lvl>
    <w:lvl w:ilvl="5" w:tplc="180A001B" w:tentative="1">
      <w:start w:val="1"/>
      <w:numFmt w:val="lowerRoman"/>
      <w:lvlText w:val="%6."/>
      <w:lvlJc w:val="right"/>
      <w:pPr>
        <w:ind w:left="5400" w:hanging="180"/>
      </w:pPr>
    </w:lvl>
    <w:lvl w:ilvl="6" w:tplc="180A000F" w:tentative="1">
      <w:start w:val="1"/>
      <w:numFmt w:val="decimal"/>
      <w:lvlText w:val="%7."/>
      <w:lvlJc w:val="left"/>
      <w:pPr>
        <w:ind w:left="6120" w:hanging="360"/>
      </w:pPr>
    </w:lvl>
    <w:lvl w:ilvl="7" w:tplc="180A0019" w:tentative="1">
      <w:start w:val="1"/>
      <w:numFmt w:val="lowerLetter"/>
      <w:lvlText w:val="%8."/>
      <w:lvlJc w:val="left"/>
      <w:pPr>
        <w:ind w:left="6840" w:hanging="360"/>
      </w:pPr>
    </w:lvl>
    <w:lvl w:ilvl="8" w:tplc="180A001B" w:tentative="1">
      <w:start w:val="1"/>
      <w:numFmt w:val="lowerRoman"/>
      <w:lvlText w:val="%9."/>
      <w:lvlJc w:val="right"/>
      <w:pPr>
        <w:ind w:left="7560" w:hanging="180"/>
      </w:pPr>
    </w:lvl>
  </w:abstractNum>
  <w:abstractNum w:abstractNumId="6">
    <w:nsid w:val="33FB6D45"/>
    <w:multiLevelType w:val="hybridMultilevel"/>
    <w:tmpl w:val="AB68235A"/>
    <w:lvl w:ilvl="0" w:tplc="8F7AA620">
      <w:start w:val="1"/>
      <w:numFmt w:val="lowerLetter"/>
      <w:lvlText w:val="%1."/>
      <w:lvlJc w:val="left"/>
      <w:pPr>
        <w:ind w:left="1800" w:hanging="360"/>
      </w:pPr>
      <w:rPr>
        <w:rFonts w:hint="default"/>
      </w:rPr>
    </w:lvl>
    <w:lvl w:ilvl="1" w:tplc="180A0019" w:tentative="1">
      <w:start w:val="1"/>
      <w:numFmt w:val="lowerLetter"/>
      <w:lvlText w:val="%2."/>
      <w:lvlJc w:val="left"/>
      <w:pPr>
        <w:ind w:left="2520" w:hanging="360"/>
      </w:pPr>
    </w:lvl>
    <w:lvl w:ilvl="2" w:tplc="180A001B" w:tentative="1">
      <w:start w:val="1"/>
      <w:numFmt w:val="lowerRoman"/>
      <w:lvlText w:val="%3."/>
      <w:lvlJc w:val="right"/>
      <w:pPr>
        <w:ind w:left="3240" w:hanging="180"/>
      </w:pPr>
    </w:lvl>
    <w:lvl w:ilvl="3" w:tplc="180A000F" w:tentative="1">
      <w:start w:val="1"/>
      <w:numFmt w:val="decimal"/>
      <w:lvlText w:val="%4."/>
      <w:lvlJc w:val="left"/>
      <w:pPr>
        <w:ind w:left="3960" w:hanging="360"/>
      </w:pPr>
    </w:lvl>
    <w:lvl w:ilvl="4" w:tplc="180A0019" w:tentative="1">
      <w:start w:val="1"/>
      <w:numFmt w:val="lowerLetter"/>
      <w:lvlText w:val="%5."/>
      <w:lvlJc w:val="left"/>
      <w:pPr>
        <w:ind w:left="4680" w:hanging="360"/>
      </w:pPr>
    </w:lvl>
    <w:lvl w:ilvl="5" w:tplc="180A001B" w:tentative="1">
      <w:start w:val="1"/>
      <w:numFmt w:val="lowerRoman"/>
      <w:lvlText w:val="%6."/>
      <w:lvlJc w:val="right"/>
      <w:pPr>
        <w:ind w:left="5400" w:hanging="180"/>
      </w:pPr>
    </w:lvl>
    <w:lvl w:ilvl="6" w:tplc="180A000F" w:tentative="1">
      <w:start w:val="1"/>
      <w:numFmt w:val="decimal"/>
      <w:lvlText w:val="%7."/>
      <w:lvlJc w:val="left"/>
      <w:pPr>
        <w:ind w:left="6120" w:hanging="360"/>
      </w:pPr>
    </w:lvl>
    <w:lvl w:ilvl="7" w:tplc="180A0019" w:tentative="1">
      <w:start w:val="1"/>
      <w:numFmt w:val="lowerLetter"/>
      <w:lvlText w:val="%8."/>
      <w:lvlJc w:val="left"/>
      <w:pPr>
        <w:ind w:left="6840" w:hanging="360"/>
      </w:pPr>
    </w:lvl>
    <w:lvl w:ilvl="8" w:tplc="180A001B" w:tentative="1">
      <w:start w:val="1"/>
      <w:numFmt w:val="lowerRoman"/>
      <w:lvlText w:val="%9."/>
      <w:lvlJc w:val="right"/>
      <w:pPr>
        <w:ind w:left="7560" w:hanging="180"/>
      </w:pPr>
    </w:lvl>
  </w:abstractNum>
  <w:abstractNum w:abstractNumId="7">
    <w:nsid w:val="3BA31D67"/>
    <w:multiLevelType w:val="hybridMultilevel"/>
    <w:tmpl w:val="763C6CF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nsid w:val="3FE503CE"/>
    <w:multiLevelType w:val="hybridMultilevel"/>
    <w:tmpl w:val="AA8A0B28"/>
    <w:lvl w:ilvl="0" w:tplc="A7F01FF6">
      <w:start w:val="1"/>
      <w:numFmt w:val="upperLetter"/>
      <w:lvlText w:val="%1."/>
      <w:lvlJc w:val="left"/>
      <w:pPr>
        <w:ind w:left="1080" w:hanging="360"/>
      </w:pPr>
      <w:rPr>
        <w:rFonts w:cs="Calibri" w:hint="default"/>
        <w:b w:val="0"/>
        <w:sz w:val="17"/>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4E764C1F"/>
    <w:multiLevelType w:val="hybridMultilevel"/>
    <w:tmpl w:val="EF2A9FF6"/>
    <w:lvl w:ilvl="0" w:tplc="B4DA8454">
      <w:start w:val="2"/>
      <w:numFmt w:val="lowerLetter"/>
      <w:lvlText w:val="%1."/>
      <w:lvlJc w:val="left"/>
      <w:pPr>
        <w:ind w:left="1800" w:hanging="360"/>
      </w:pPr>
      <w:rPr>
        <w:rFonts w:hint="default"/>
        <w:color w:val="FF0000"/>
      </w:rPr>
    </w:lvl>
    <w:lvl w:ilvl="1" w:tplc="180A0019" w:tentative="1">
      <w:start w:val="1"/>
      <w:numFmt w:val="lowerLetter"/>
      <w:lvlText w:val="%2."/>
      <w:lvlJc w:val="left"/>
      <w:pPr>
        <w:ind w:left="2520" w:hanging="360"/>
      </w:pPr>
    </w:lvl>
    <w:lvl w:ilvl="2" w:tplc="180A001B" w:tentative="1">
      <w:start w:val="1"/>
      <w:numFmt w:val="lowerRoman"/>
      <w:lvlText w:val="%3."/>
      <w:lvlJc w:val="right"/>
      <w:pPr>
        <w:ind w:left="3240" w:hanging="180"/>
      </w:pPr>
    </w:lvl>
    <w:lvl w:ilvl="3" w:tplc="180A000F" w:tentative="1">
      <w:start w:val="1"/>
      <w:numFmt w:val="decimal"/>
      <w:lvlText w:val="%4."/>
      <w:lvlJc w:val="left"/>
      <w:pPr>
        <w:ind w:left="3960" w:hanging="360"/>
      </w:pPr>
    </w:lvl>
    <w:lvl w:ilvl="4" w:tplc="180A0019" w:tentative="1">
      <w:start w:val="1"/>
      <w:numFmt w:val="lowerLetter"/>
      <w:lvlText w:val="%5."/>
      <w:lvlJc w:val="left"/>
      <w:pPr>
        <w:ind w:left="4680" w:hanging="360"/>
      </w:pPr>
    </w:lvl>
    <w:lvl w:ilvl="5" w:tplc="180A001B" w:tentative="1">
      <w:start w:val="1"/>
      <w:numFmt w:val="lowerRoman"/>
      <w:lvlText w:val="%6."/>
      <w:lvlJc w:val="right"/>
      <w:pPr>
        <w:ind w:left="5400" w:hanging="180"/>
      </w:pPr>
    </w:lvl>
    <w:lvl w:ilvl="6" w:tplc="180A000F" w:tentative="1">
      <w:start w:val="1"/>
      <w:numFmt w:val="decimal"/>
      <w:lvlText w:val="%7."/>
      <w:lvlJc w:val="left"/>
      <w:pPr>
        <w:ind w:left="6120" w:hanging="360"/>
      </w:pPr>
    </w:lvl>
    <w:lvl w:ilvl="7" w:tplc="180A0019" w:tentative="1">
      <w:start w:val="1"/>
      <w:numFmt w:val="lowerLetter"/>
      <w:lvlText w:val="%8."/>
      <w:lvlJc w:val="left"/>
      <w:pPr>
        <w:ind w:left="6840" w:hanging="360"/>
      </w:pPr>
    </w:lvl>
    <w:lvl w:ilvl="8" w:tplc="180A001B" w:tentative="1">
      <w:start w:val="1"/>
      <w:numFmt w:val="lowerRoman"/>
      <w:lvlText w:val="%9."/>
      <w:lvlJc w:val="right"/>
      <w:pPr>
        <w:ind w:left="7560" w:hanging="180"/>
      </w:pPr>
    </w:lvl>
  </w:abstractNum>
  <w:abstractNum w:abstractNumId="10">
    <w:nsid w:val="56FC4F0A"/>
    <w:multiLevelType w:val="hybridMultilevel"/>
    <w:tmpl w:val="013EFAA4"/>
    <w:lvl w:ilvl="0" w:tplc="487AC7F8">
      <w:start w:val="1"/>
      <w:numFmt w:val="upperLetter"/>
      <w:lvlText w:val="%1."/>
      <w:lvlJc w:val="left"/>
      <w:pPr>
        <w:ind w:left="720" w:hanging="360"/>
      </w:pPr>
      <w:rPr>
        <w:rFonts w:cs="Calibri" w:hint="default"/>
        <w:b w:val="0"/>
        <w:sz w:val="17"/>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nsid w:val="582F45DC"/>
    <w:multiLevelType w:val="hybridMultilevel"/>
    <w:tmpl w:val="4182A976"/>
    <w:lvl w:ilvl="0" w:tplc="692C478C">
      <w:start w:val="4"/>
      <w:numFmt w:val="bullet"/>
      <w:lvlText w:val=""/>
      <w:lvlJc w:val="left"/>
      <w:pPr>
        <w:ind w:left="720" w:hanging="360"/>
      </w:pPr>
      <w:rPr>
        <w:rFonts w:ascii="Symbol" w:eastAsia="MS Mincho" w:hAnsi="Symbol"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nsid w:val="6C414EF5"/>
    <w:multiLevelType w:val="hybridMultilevel"/>
    <w:tmpl w:val="038C7ECC"/>
    <w:lvl w:ilvl="0" w:tplc="F1084C98">
      <w:start w:val="1"/>
      <w:numFmt w:val="decimal"/>
      <w:lvlText w:val="%1."/>
      <w:lvlJc w:val="left"/>
      <w:pPr>
        <w:ind w:left="720" w:hanging="360"/>
      </w:pPr>
      <w:rPr>
        <w:rFonts w:ascii="Calibri" w:eastAsia="MS Mincho" w:hAnsi="Calibri" w:cs="Arial"/>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nsid w:val="6F747974"/>
    <w:multiLevelType w:val="hybridMultilevel"/>
    <w:tmpl w:val="9DD0DDDA"/>
    <w:lvl w:ilvl="0" w:tplc="3FC269FE">
      <w:numFmt w:val="bullet"/>
      <w:lvlText w:val=""/>
      <w:lvlJc w:val="left"/>
      <w:pPr>
        <w:ind w:left="720" w:hanging="360"/>
      </w:pPr>
      <w:rPr>
        <w:rFonts w:ascii="Symbol" w:eastAsia="MS Mincho" w:hAnsi="Symbol"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nsid w:val="70617E56"/>
    <w:multiLevelType w:val="hybridMultilevel"/>
    <w:tmpl w:val="A8E62140"/>
    <w:lvl w:ilvl="0" w:tplc="180A0019">
      <w:start w:val="1"/>
      <w:numFmt w:val="lowerLetter"/>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nsid w:val="74176E2D"/>
    <w:multiLevelType w:val="hybridMultilevel"/>
    <w:tmpl w:val="44A0FAFC"/>
    <w:lvl w:ilvl="0" w:tplc="02EC7D0A">
      <w:start w:val="1"/>
      <w:numFmt w:val="lowerLetter"/>
      <w:lvlText w:val="%1."/>
      <w:lvlJc w:val="left"/>
      <w:pPr>
        <w:ind w:left="1440" w:hanging="360"/>
      </w:pPr>
      <w:rPr>
        <w:rFonts w:cs="Calibri" w:hint="default"/>
        <w:b w:val="0"/>
        <w:sz w:val="17"/>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76487B02"/>
    <w:multiLevelType w:val="hybridMultilevel"/>
    <w:tmpl w:val="AB68235A"/>
    <w:lvl w:ilvl="0" w:tplc="8F7AA620">
      <w:start w:val="1"/>
      <w:numFmt w:val="lowerLetter"/>
      <w:lvlText w:val="%1."/>
      <w:lvlJc w:val="left"/>
      <w:pPr>
        <w:ind w:left="1800" w:hanging="360"/>
      </w:pPr>
      <w:rPr>
        <w:rFonts w:hint="default"/>
      </w:rPr>
    </w:lvl>
    <w:lvl w:ilvl="1" w:tplc="180A0019" w:tentative="1">
      <w:start w:val="1"/>
      <w:numFmt w:val="lowerLetter"/>
      <w:lvlText w:val="%2."/>
      <w:lvlJc w:val="left"/>
      <w:pPr>
        <w:ind w:left="2520" w:hanging="360"/>
      </w:pPr>
    </w:lvl>
    <w:lvl w:ilvl="2" w:tplc="180A001B" w:tentative="1">
      <w:start w:val="1"/>
      <w:numFmt w:val="lowerRoman"/>
      <w:lvlText w:val="%3."/>
      <w:lvlJc w:val="right"/>
      <w:pPr>
        <w:ind w:left="3240" w:hanging="180"/>
      </w:pPr>
    </w:lvl>
    <w:lvl w:ilvl="3" w:tplc="180A000F" w:tentative="1">
      <w:start w:val="1"/>
      <w:numFmt w:val="decimal"/>
      <w:lvlText w:val="%4."/>
      <w:lvlJc w:val="left"/>
      <w:pPr>
        <w:ind w:left="3960" w:hanging="360"/>
      </w:pPr>
    </w:lvl>
    <w:lvl w:ilvl="4" w:tplc="180A0019" w:tentative="1">
      <w:start w:val="1"/>
      <w:numFmt w:val="lowerLetter"/>
      <w:lvlText w:val="%5."/>
      <w:lvlJc w:val="left"/>
      <w:pPr>
        <w:ind w:left="4680" w:hanging="360"/>
      </w:pPr>
    </w:lvl>
    <w:lvl w:ilvl="5" w:tplc="180A001B" w:tentative="1">
      <w:start w:val="1"/>
      <w:numFmt w:val="lowerRoman"/>
      <w:lvlText w:val="%6."/>
      <w:lvlJc w:val="right"/>
      <w:pPr>
        <w:ind w:left="5400" w:hanging="180"/>
      </w:pPr>
    </w:lvl>
    <w:lvl w:ilvl="6" w:tplc="180A000F" w:tentative="1">
      <w:start w:val="1"/>
      <w:numFmt w:val="decimal"/>
      <w:lvlText w:val="%7."/>
      <w:lvlJc w:val="left"/>
      <w:pPr>
        <w:ind w:left="6120" w:hanging="360"/>
      </w:pPr>
    </w:lvl>
    <w:lvl w:ilvl="7" w:tplc="180A0019" w:tentative="1">
      <w:start w:val="1"/>
      <w:numFmt w:val="lowerLetter"/>
      <w:lvlText w:val="%8."/>
      <w:lvlJc w:val="left"/>
      <w:pPr>
        <w:ind w:left="6840" w:hanging="360"/>
      </w:pPr>
    </w:lvl>
    <w:lvl w:ilvl="8" w:tplc="180A001B" w:tentative="1">
      <w:start w:val="1"/>
      <w:numFmt w:val="lowerRoman"/>
      <w:lvlText w:val="%9."/>
      <w:lvlJc w:val="right"/>
      <w:pPr>
        <w:ind w:left="7560" w:hanging="180"/>
      </w:pPr>
    </w:lvl>
  </w:abstractNum>
  <w:num w:numId="1">
    <w:abstractNumId w:val="12"/>
  </w:num>
  <w:num w:numId="2">
    <w:abstractNumId w:val="2"/>
  </w:num>
  <w:num w:numId="3">
    <w:abstractNumId w:val="3"/>
  </w:num>
  <w:num w:numId="4">
    <w:abstractNumId w:val="13"/>
  </w:num>
  <w:num w:numId="5">
    <w:abstractNumId w:val="1"/>
  </w:num>
  <w:num w:numId="6">
    <w:abstractNumId w:val="7"/>
  </w:num>
  <w:num w:numId="7">
    <w:abstractNumId w:val="0"/>
  </w:num>
  <w:num w:numId="8">
    <w:abstractNumId w:val="10"/>
  </w:num>
  <w:num w:numId="9">
    <w:abstractNumId w:val="8"/>
  </w:num>
  <w:num w:numId="10">
    <w:abstractNumId w:val="15"/>
  </w:num>
  <w:num w:numId="11">
    <w:abstractNumId w:val="16"/>
  </w:num>
  <w:num w:numId="12">
    <w:abstractNumId w:val="6"/>
  </w:num>
  <w:num w:numId="13">
    <w:abstractNumId w:val="5"/>
  </w:num>
  <w:num w:numId="14">
    <w:abstractNumId w:val="9"/>
  </w:num>
  <w:num w:numId="15">
    <w:abstractNumId w:val="4"/>
  </w:num>
  <w:num w:numId="16">
    <w:abstractNumId w:val="14"/>
  </w:num>
  <w:num w:numId="1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53"/>
    <w:rsid w:val="00004FF4"/>
    <w:rsid w:val="000073BD"/>
    <w:rsid w:val="00010926"/>
    <w:rsid w:val="00014187"/>
    <w:rsid w:val="00020EA7"/>
    <w:rsid w:val="00021935"/>
    <w:rsid w:val="000415F4"/>
    <w:rsid w:val="00043B6F"/>
    <w:rsid w:val="0004580D"/>
    <w:rsid w:val="00054AB2"/>
    <w:rsid w:val="00057930"/>
    <w:rsid w:val="00057F8F"/>
    <w:rsid w:val="000657AC"/>
    <w:rsid w:val="0007026C"/>
    <w:rsid w:val="000759E8"/>
    <w:rsid w:val="00076853"/>
    <w:rsid w:val="00084996"/>
    <w:rsid w:val="000857F5"/>
    <w:rsid w:val="00085A97"/>
    <w:rsid w:val="0008690F"/>
    <w:rsid w:val="00096916"/>
    <w:rsid w:val="000A1C60"/>
    <w:rsid w:val="000A1C8A"/>
    <w:rsid w:val="000A35C6"/>
    <w:rsid w:val="000B0FEC"/>
    <w:rsid w:val="000C0AD9"/>
    <w:rsid w:val="000C3D2F"/>
    <w:rsid w:val="000C56A3"/>
    <w:rsid w:val="000C5E08"/>
    <w:rsid w:val="000C7B8F"/>
    <w:rsid w:val="000D049C"/>
    <w:rsid w:val="000D23E9"/>
    <w:rsid w:val="000D7F42"/>
    <w:rsid w:val="000E1F45"/>
    <w:rsid w:val="000E263F"/>
    <w:rsid w:val="000F0E65"/>
    <w:rsid w:val="000F1F45"/>
    <w:rsid w:val="000F3EDD"/>
    <w:rsid w:val="000F4720"/>
    <w:rsid w:val="000F4833"/>
    <w:rsid w:val="00100B08"/>
    <w:rsid w:val="00101E2A"/>
    <w:rsid w:val="001022E1"/>
    <w:rsid w:val="00102357"/>
    <w:rsid w:val="00114E0A"/>
    <w:rsid w:val="00114FE7"/>
    <w:rsid w:val="001217B2"/>
    <w:rsid w:val="00127418"/>
    <w:rsid w:val="001303E0"/>
    <w:rsid w:val="00130638"/>
    <w:rsid w:val="00131075"/>
    <w:rsid w:val="001472B0"/>
    <w:rsid w:val="00152836"/>
    <w:rsid w:val="00161591"/>
    <w:rsid w:val="001625E0"/>
    <w:rsid w:val="00163ACA"/>
    <w:rsid w:val="00166A5A"/>
    <w:rsid w:val="001823FB"/>
    <w:rsid w:val="001835BE"/>
    <w:rsid w:val="00196832"/>
    <w:rsid w:val="00197A76"/>
    <w:rsid w:val="001A1F63"/>
    <w:rsid w:val="001A2661"/>
    <w:rsid w:val="001A447E"/>
    <w:rsid w:val="001B63B3"/>
    <w:rsid w:val="001B6FE8"/>
    <w:rsid w:val="001C1AFF"/>
    <w:rsid w:val="001C2C2D"/>
    <w:rsid w:val="001C3AD1"/>
    <w:rsid w:val="001C590C"/>
    <w:rsid w:val="001C6F03"/>
    <w:rsid w:val="001D09D3"/>
    <w:rsid w:val="001D0CE9"/>
    <w:rsid w:val="001D4003"/>
    <w:rsid w:val="001D5F5B"/>
    <w:rsid w:val="001D7984"/>
    <w:rsid w:val="001D7FBD"/>
    <w:rsid w:val="001E07AD"/>
    <w:rsid w:val="001E29E7"/>
    <w:rsid w:val="001E3875"/>
    <w:rsid w:val="001E5356"/>
    <w:rsid w:val="001E5939"/>
    <w:rsid w:val="001F08AA"/>
    <w:rsid w:val="001F0EFE"/>
    <w:rsid w:val="0020719E"/>
    <w:rsid w:val="0021406D"/>
    <w:rsid w:val="002152AF"/>
    <w:rsid w:val="00217CA4"/>
    <w:rsid w:val="002272DC"/>
    <w:rsid w:val="00230A0F"/>
    <w:rsid w:val="00235550"/>
    <w:rsid w:val="002461E7"/>
    <w:rsid w:val="002561AF"/>
    <w:rsid w:val="00257B02"/>
    <w:rsid w:val="00263EA6"/>
    <w:rsid w:val="00271ED4"/>
    <w:rsid w:val="002953B4"/>
    <w:rsid w:val="00295C75"/>
    <w:rsid w:val="0029661E"/>
    <w:rsid w:val="002974C5"/>
    <w:rsid w:val="002A400B"/>
    <w:rsid w:val="002A4206"/>
    <w:rsid w:val="002B3CC0"/>
    <w:rsid w:val="002C4339"/>
    <w:rsid w:val="002D15BF"/>
    <w:rsid w:val="002D3256"/>
    <w:rsid w:val="002D33B3"/>
    <w:rsid w:val="002D4CD4"/>
    <w:rsid w:val="002D5658"/>
    <w:rsid w:val="002D6075"/>
    <w:rsid w:val="002D695E"/>
    <w:rsid w:val="002E39DA"/>
    <w:rsid w:val="002E3BA5"/>
    <w:rsid w:val="002F1514"/>
    <w:rsid w:val="002F45B9"/>
    <w:rsid w:val="002F64EF"/>
    <w:rsid w:val="002F6AA0"/>
    <w:rsid w:val="00312634"/>
    <w:rsid w:val="00312C8E"/>
    <w:rsid w:val="00315ADF"/>
    <w:rsid w:val="0031711A"/>
    <w:rsid w:val="00323CCF"/>
    <w:rsid w:val="00324338"/>
    <w:rsid w:val="00326182"/>
    <w:rsid w:val="003340EF"/>
    <w:rsid w:val="00343181"/>
    <w:rsid w:val="0034419A"/>
    <w:rsid w:val="00346A23"/>
    <w:rsid w:val="003473D6"/>
    <w:rsid w:val="003543DC"/>
    <w:rsid w:val="00356BBD"/>
    <w:rsid w:val="00362A8B"/>
    <w:rsid w:val="00362E1C"/>
    <w:rsid w:val="003667E3"/>
    <w:rsid w:val="00375FBD"/>
    <w:rsid w:val="0038099D"/>
    <w:rsid w:val="00390F4A"/>
    <w:rsid w:val="00394BD5"/>
    <w:rsid w:val="003A270C"/>
    <w:rsid w:val="003A37C9"/>
    <w:rsid w:val="003A7AE4"/>
    <w:rsid w:val="003B09FB"/>
    <w:rsid w:val="003B227F"/>
    <w:rsid w:val="003B615A"/>
    <w:rsid w:val="003C1605"/>
    <w:rsid w:val="003C6489"/>
    <w:rsid w:val="003D1B8E"/>
    <w:rsid w:val="003E382B"/>
    <w:rsid w:val="003E49AA"/>
    <w:rsid w:val="003E6480"/>
    <w:rsid w:val="00406C35"/>
    <w:rsid w:val="00407A33"/>
    <w:rsid w:val="0041232B"/>
    <w:rsid w:val="0041355E"/>
    <w:rsid w:val="004157DB"/>
    <w:rsid w:val="0042488A"/>
    <w:rsid w:val="004355A3"/>
    <w:rsid w:val="00436E5D"/>
    <w:rsid w:val="00446153"/>
    <w:rsid w:val="004544CC"/>
    <w:rsid w:val="004569C9"/>
    <w:rsid w:val="00461107"/>
    <w:rsid w:val="00461B2F"/>
    <w:rsid w:val="004642A9"/>
    <w:rsid w:val="00470B11"/>
    <w:rsid w:val="0048625A"/>
    <w:rsid w:val="0049071F"/>
    <w:rsid w:val="004947E9"/>
    <w:rsid w:val="004A413E"/>
    <w:rsid w:val="004A49E9"/>
    <w:rsid w:val="004C5226"/>
    <w:rsid w:val="004C6B81"/>
    <w:rsid w:val="004D424B"/>
    <w:rsid w:val="004E1798"/>
    <w:rsid w:val="004E185E"/>
    <w:rsid w:val="004E28E0"/>
    <w:rsid w:val="004E3041"/>
    <w:rsid w:val="004E55F3"/>
    <w:rsid w:val="004E583D"/>
    <w:rsid w:val="004E6510"/>
    <w:rsid w:val="004F2355"/>
    <w:rsid w:val="004F2D29"/>
    <w:rsid w:val="00503C28"/>
    <w:rsid w:val="00510372"/>
    <w:rsid w:val="005105B7"/>
    <w:rsid w:val="00510BC2"/>
    <w:rsid w:val="00512C0E"/>
    <w:rsid w:val="005166FC"/>
    <w:rsid w:val="00517041"/>
    <w:rsid w:val="0052125D"/>
    <w:rsid w:val="005226BD"/>
    <w:rsid w:val="005262CF"/>
    <w:rsid w:val="00531ABD"/>
    <w:rsid w:val="00535BC8"/>
    <w:rsid w:val="00547057"/>
    <w:rsid w:val="0055210D"/>
    <w:rsid w:val="005530CA"/>
    <w:rsid w:val="00553643"/>
    <w:rsid w:val="00555CDA"/>
    <w:rsid w:val="00561B79"/>
    <w:rsid w:val="005620B6"/>
    <w:rsid w:val="0056252C"/>
    <w:rsid w:val="005668AC"/>
    <w:rsid w:val="005670F9"/>
    <w:rsid w:val="0057269D"/>
    <w:rsid w:val="00572C8C"/>
    <w:rsid w:val="005739D3"/>
    <w:rsid w:val="005748EA"/>
    <w:rsid w:val="00575D93"/>
    <w:rsid w:val="00576144"/>
    <w:rsid w:val="00593122"/>
    <w:rsid w:val="00595F58"/>
    <w:rsid w:val="00597B2C"/>
    <w:rsid w:val="005A2856"/>
    <w:rsid w:val="005A7682"/>
    <w:rsid w:val="005B1648"/>
    <w:rsid w:val="005B5ECB"/>
    <w:rsid w:val="005B6F81"/>
    <w:rsid w:val="005C107A"/>
    <w:rsid w:val="005C1DC3"/>
    <w:rsid w:val="005E6356"/>
    <w:rsid w:val="005E650D"/>
    <w:rsid w:val="005F0304"/>
    <w:rsid w:val="005F0F82"/>
    <w:rsid w:val="005F4456"/>
    <w:rsid w:val="00602689"/>
    <w:rsid w:val="00602FD4"/>
    <w:rsid w:val="00606B65"/>
    <w:rsid w:val="006234E2"/>
    <w:rsid w:val="00627596"/>
    <w:rsid w:val="00630D27"/>
    <w:rsid w:val="006315DF"/>
    <w:rsid w:val="00634CA7"/>
    <w:rsid w:val="006354FB"/>
    <w:rsid w:val="00641B12"/>
    <w:rsid w:val="006420E6"/>
    <w:rsid w:val="00643AC8"/>
    <w:rsid w:val="00644D37"/>
    <w:rsid w:val="00655C32"/>
    <w:rsid w:val="00666948"/>
    <w:rsid w:val="00670E0B"/>
    <w:rsid w:val="00671FBC"/>
    <w:rsid w:val="00673BAD"/>
    <w:rsid w:val="00677426"/>
    <w:rsid w:val="006825F9"/>
    <w:rsid w:val="006948CC"/>
    <w:rsid w:val="00697507"/>
    <w:rsid w:val="006A4282"/>
    <w:rsid w:val="006A5042"/>
    <w:rsid w:val="006B097E"/>
    <w:rsid w:val="006B697B"/>
    <w:rsid w:val="006B76FD"/>
    <w:rsid w:val="006C2971"/>
    <w:rsid w:val="006E128F"/>
    <w:rsid w:val="006E1953"/>
    <w:rsid w:val="006E1B77"/>
    <w:rsid w:val="006E2F26"/>
    <w:rsid w:val="006E77C5"/>
    <w:rsid w:val="006E7C30"/>
    <w:rsid w:val="006F4C60"/>
    <w:rsid w:val="006F6959"/>
    <w:rsid w:val="00703160"/>
    <w:rsid w:val="00704EBF"/>
    <w:rsid w:val="00704F87"/>
    <w:rsid w:val="0070535F"/>
    <w:rsid w:val="00705E30"/>
    <w:rsid w:val="00717CA7"/>
    <w:rsid w:val="007206AE"/>
    <w:rsid w:val="00723BAB"/>
    <w:rsid w:val="0072465E"/>
    <w:rsid w:val="00724EA9"/>
    <w:rsid w:val="00732B09"/>
    <w:rsid w:val="007335BB"/>
    <w:rsid w:val="00737F14"/>
    <w:rsid w:val="0074069E"/>
    <w:rsid w:val="00746012"/>
    <w:rsid w:val="00747B9D"/>
    <w:rsid w:val="00757003"/>
    <w:rsid w:val="00760AA0"/>
    <w:rsid w:val="00771F16"/>
    <w:rsid w:val="00772B83"/>
    <w:rsid w:val="00773650"/>
    <w:rsid w:val="00773D86"/>
    <w:rsid w:val="007805F9"/>
    <w:rsid w:val="00782BED"/>
    <w:rsid w:val="00786711"/>
    <w:rsid w:val="00791D69"/>
    <w:rsid w:val="007954FA"/>
    <w:rsid w:val="007966CC"/>
    <w:rsid w:val="007A61F9"/>
    <w:rsid w:val="007C3BCB"/>
    <w:rsid w:val="007C4AE6"/>
    <w:rsid w:val="007C55DC"/>
    <w:rsid w:val="007C744F"/>
    <w:rsid w:val="007D2F91"/>
    <w:rsid w:val="007D43A7"/>
    <w:rsid w:val="007D4816"/>
    <w:rsid w:val="007D6F54"/>
    <w:rsid w:val="007D7981"/>
    <w:rsid w:val="007D7E58"/>
    <w:rsid w:val="007E055E"/>
    <w:rsid w:val="007E2895"/>
    <w:rsid w:val="007E4ECD"/>
    <w:rsid w:val="007E521C"/>
    <w:rsid w:val="007E7351"/>
    <w:rsid w:val="007F1B8B"/>
    <w:rsid w:val="007F2CBD"/>
    <w:rsid w:val="007F4E65"/>
    <w:rsid w:val="00803141"/>
    <w:rsid w:val="0080528E"/>
    <w:rsid w:val="008139B4"/>
    <w:rsid w:val="00820207"/>
    <w:rsid w:val="008314E2"/>
    <w:rsid w:val="008379D1"/>
    <w:rsid w:val="00846716"/>
    <w:rsid w:val="00851A10"/>
    <w:rsid w:val="00853CBF"/>
    <w:rsid w:val="008634F3"/>
    <w:rsid w:val="00865A3F"/>
    <w:rsid w:val="0086714C"/>
    <w:rsid w:val="008775F6"/>
    <w:rsid w:val="00880239"/>
    <w:rsid w:val="00881AFB"/>
    <w:rsid w:val="00885A27"/>
    <w:rsid w:val="00893A7D"/>
    <w:rsid w:val="0089440F"/>
    <w:rsid w:val="008977A2"/>
    <w:rsid w:val="00897A3F"/>
    <w:rsid w:val="008A06AE"/>
    <w:rsid w:val="008B05D5"/>
    <w:rsid w:val="008B293B"/>
    <w:rsid w:val="008C1DFF"/>
    <w:rsid w:val="008C1EEC"/>
    <w:rsid w:val="008C6623"/>
    <w:rsid w:val="008D58BC"/>
    <w:rsid w:val="008E210F"/>
    <w:rsid w:val="008E31A5"/>
    <w:rsid w:val="008E4E5D"/>
    <w:rsid w:val="00902C8B"/>
    <w:rsid w:val="0092089D"/>
    <w:rsid w:val="00922914"/>
    <w:rsid w:val="00924A51"/>
    <w:rsid w:val="00924BDC"/>
    <w:rsid w:val="00931753"/>
    <w:rsid w:val="009330E4"/>
    <w:rsid w:val="00934D88"/>
    <w:rsid w:val="00951EC5"/>
    <w:rsid w:val="00960EA2"/>
    <w:rsid w:val="00960FBA"/>
    <w:rsid w:val="00961B70"/>
    <w:rsid w:val="00965DC4"/>
    <w:rsid w:val="00973128"/>
    <w:rsid w:val="0097456F"/>
    <w:rsid w:val="00982364"/>
    <w:rsid w:val="00990622"/>
    <w:rsid w:val="009A3156"/>
    <w:rsid w:val="009A4E86"/>
    <w:rsid w:val="009B27A2"/>
    <w:rsid w:val="009C7AA7"/>
    <w:rsid w:val="009D00DF"/>
    <w:rsid w:val="009D2A55"/>
    <w:rsid w:val="009D52CE"/>
    <w:rsid w:val="009D61FE"/>
    <w:rsid w:val="009E0F9A"/>
    <w:rsid w:val="009E5816"/>
    <w:rsid w:val="009E6726"/>
    <w:rsid w:val="009E6FAA"/>
    <w:rsid w:val="009F1DA8"/>
    <w:rsid w:val="009F4F1C"/>
    <w:rsid w:val="009F52B2"/>
    <w:rsid w:val="009F5C71"/>
    <w:rsid w:val="009F7AA2"/>
    <w:rsid w:val="00A03BD5"/>
    <w:rsid w:val="00A054D0"/>
    <w:rsid w:val="00A15670"/>
    <w:rsid w:val="00A269B5"/>
    <w:rsid w:val="00A273AA"/>
    <w:rsid w:val="00A31982"/>
    <w:rsid w:val="00A32320"/>
    <w:rsid w:val="00A3431E"/>
    <w:rsid w:val="00A37388"/>
    <w:rsid w:val="00A542F0"/>
    <w:rsid w:val="00A56CB6"/>
    <w:rsid w:val="00A631A6"/>
    <w:rsid w:val="00A70019"/>
    <w:rsid w:val="00A743FC"/>
    <w:rsid w:val="00A87211"/>
    <w:rsid w:val="00AA0242"/>
    <w:rsid w:val="00AA1BF7"/>
    <w:rsid w:val="00AA7F98"/>
    <w:rsid w:val="00AB3BBB"/>
    <w:rsid w:val="00AC0C2E"/>
    <w:rsid w:val="00AC1393"/>
    <w:rsid w:val="00AC6FE6"/>
    <w:rsid w:val="00AE05A7"/>
    <w:rsid w:val="00AE161E"/>
    <w:rsid w:val="00AE3E35"/>
    <w:rsid w:val="00AF3187"/>
    <w:rsid w:val="00AF5EB0"/>
    <w:rsid w:val="00AF6C1B"/>
    <w:rsid w:val="00B12EEE"/>
    <w:rsid w:val="00B155BC"/>
    <w:rsid w:val="00B157B3"/>
    <w:rsid w:val="00B15C84"/>
    <w:rsid w:val="00B203E8"/>
    <w:rsid w:val="00B252D1"/>
    <w:rsid w:val="00B378E5"/>
    <w:rsid w:val="00B401FB"/>
    <w:rsid w:val="00B43CF4"/>
    <w:rsid w:val="00B43D72"/>
    <w:rsid w:val="00B63D44"/>
    <w:rsid w:val="00B673BA"/>
    <w:rsid w:val="00B75CE0"/>
    <w:rsid w:val="00B87DB1"/>
    <w:rsid w:val="00B91A7C"/>
    <w:rsid w:val="00B9355B"/>
    <w:rsid w:val="00B94A7B"/>
    <w:rsid w:val="00B94D0F"/>
    <w:rsid w:val="00BA231D"/>
    <w:rsid w:val="00BA53DC"/>
    <w:rsid w:val="00BB3FBD"/>
    <w:rsid w:val="00BB67EC"/>
    <w:rsid w:val="00BC1FAA"/>
    <w:rsid w:val="00BD4428"/>
    <w:rsid w:val="00BD7A40"/>
    <w:rsid w:val="00BE04EC"/>
    <w:rsid w:val="00BE09B8"/>
    <w:rsid w:val="00BE0F5B"/>
    <w:rsid w:val="00BE3AA8"/>
    <w:rsid w:val="00BF470E"/>
    <w:rsid w:val="00C03123"/>
    <w:rsid w:val="00C0364B"/>
    <w:rsid w:val="00C05829"/>
    <w:rsid w:val="00C062E3"/>
    <w:rsid w:val="00C10DAF"/>
    <w:rsid w:val="00C16063"/>
    <w:rsid w:val="00C22F22"/>
    <w:rsid w:val="00C25E72"/>
    <w:rsid w:val="00C41BAB"/>
    <w:rsid w:val="00C42D3B"/>
    <w:rsid w:val="00C44EBE"/>
    <w:rsid w:val="00C5048F"/>
    <w:rsid w:val="00C5663A"/>
    <w:rsid w:val="00C61133"/>
    <w:rsid w:val="00C639CE"/>
    <w:rsid w:val="00C66D24"/>
    <w:rsid w:val="00C67FA4"/>
    <w:rsid w:val="00C7017F"/>
    <w:rsid w:val="00C7447B"/>
    <w:rsid w:val="00C776AD"/>
    <w:rsid w:val="00C77EA1"/>
    <w:rsid w:val="00C81883"/>
    <w:rsid w:val="00C9050C"/>
    <w:rsid w:val="00CA38F6"/>
    <w:rsid w:val="00CA519B"/>
    <w:rsid w:val="00CB370A"/>
    <w:rsid w:val="00CB60D7"/>
    <w:rsid w:val="00CC357D"/>
    <w:rsid w:val="00CD02FB"/>
    <w:rsid w:val="00CD4BC7"/>
    <w:rsid w:val="00CD53D4"/>
    <w:rsid w:val="00CD7325"/>
    <w:rsid w:val="00CE7C0E"/>
    <w:rsid w:val="00CF0234"/>
    <w:rsid w:val="00CF1661"/>
    <w:rsid w:val="00D0763D"/>
    <w:rsid w:val="00D20261"/>
    <w:rsid w:val="00D212CA"/>
    <w:rsid w:val="00D21BE2"/>
    <w:rsid w:val="00D238B1"/>
    <w:rsid w:val="00D2711E"/>
    <w:rsid w:val="00D3518D"/>
    <w:rsid w:val="00D43E6C"/>
    <w:rsid w:val="00D44942"/>
    <w:rsid w:val="00D45EC8"/>
    <w:rsid w:val="00D4718B"/>
    <w:rsid w:val="00D506ED"/>
    <w:rsid w:val="00D53ED8"/>
    <w:rsid w:val="00D5517C"/>
    <w:rsid w:val="00D60D65"/>
    <w:rsid w:val="00D612ED"/>
    <w:rsid w:val="00D643CF"/>
    <w:rsid w:val="00D64FF3"/>
    <w:rsid w:val="00D67159"/>
    <w:rsid w:val="00D85A0D"/>
    <w:rsid w:val="00D9032F"/>
    <w:rsid w:val="00D94C0F"/>
    <w:rsid w:val="00D954A2"/>
    <w:rsid w:val="00D97501"/>
    <w:rsid w:val="00DA55A7"/>
    <w:rsid w:val="00DA72C7"/>
    <w:rsid w:val="00DB093C"/>
    <w:rsid w:val="00DB6064"/>
    <w:rsid w:val="00DB6787"/>
    <w:rsid w:val="00DC32A2"/>
    <w:rsid w:val="00DD0593"/>
    <w:rsid w:val="00DD2C85"/>
    <w:rsid w:val="00DD3C3F"/>
    <w:rsid w:val="00DD64D3"/>
    <w:rsid w:val="00DE26F9"/>
    <w:rsid w:val="00DE4964"/>
    <w:rsid w:val="00DE7277"/>
    <w:rsid w:val="00DE7877"/>
    <w:rsid w:val="00DE7DD2"/>
    <w:rsid w:val="00DF16DB"/>
    <w:rsid w:val="00DF2251"/>
    <w:rsid w:val="00DF2B94"/>
    <w:rsid w:val="00DF4422"/>
    <w:rsid w:val="00DF7A96"/>
    <w:rsid w:val="00E0279B"/>
    <w:rsid w:val="00E02E05"/>
    <w:rsid w:val="00E170B5"/>
    <w:rsid w:val="00E17324"/>
    <w:rsid w:val="00E220DD"/>
    <w:rsid w:val="00E275D7"/>
    <w:rsid w:val="00E30532"/>
    <w:rsid w:val="00E35DDD"/>
    <w:rsid w:val="00E35DFB"/>
    <w:rsid w:val="00E36B9A"/>
    <w:rsid w:val="00E3794F"/>
    <w:rsid w:val="00E41135"/>
    <w:rsid w:val="00E412F4"/>
    <w:rsid w:val="00E62466"/>
    <w:rsid w:val="00E7007C"/>
    <w:rsid w:val="00E73298"/>
    <w:rsid w:val="00E97AB2"/>
    <w:rsid w:val="00EA611C"/>
    <w:rsid w:val="00EA76D0"/>
    <w:rsid w:val="00EB1906"/>
    <w:rsid w:val="00EC0DB8"/>
    <w:rsid w:val="00EC747E"/>
    <w:rsid w:val="00EC757A"/>
    <w:rsid w:val="00ED3C02"/>
    <w:rsid w:val="00EE716D"/>
    <w:rsid w:val="00EF16B6"/>
    <w:rsid w:val="00EF6F1F"/>
    <w:rsid w:val="00F02F39"/>
    <w:rsid w:val="00F03DCA"/>
    <w:rsid w:val="00F06A6F"/>
    <w:rsid w:val="00F10829"/>
    <w:rsid w:val="00F14198"/>
    <w:rsid w:val="00F1539A"/>
    <w:rsid w:val="00F22C54"/>
    <w:rsid w:val="00F241AC"/>
    <w:rsid w:val="00F248BF"/>
    <w:rsid w:val="00F3103D"/>
    <w:rsid w:val="00F34863"/>
    <w:rsid w:val="00F50858"/>
    <w:rsid w:val="00F50DE4"/>
    <w:rsid w:val="00F53262"/>
    <w:rsid w:val="00F538E3"/>
    <w:rsid w:val="00F56B90"/>
    <w:rsid w:val="00F64DE1"/>
    <w:rsid w:val="00F65CB9"/>
    <w:rsid w:val="00F67E94"/>
    <w:rsid w:val="00F70DD8"/>
    <w:rsid w:val="00F71592"/>
    <w:rsid w:val="00F77DF0"/>
    <w:rsid w:val="00F803E3"/>
    <w:rsid w:val="00F84C09"/>
    <w:rsid w:val="00F86178"/>
    <w:rsid w:val="00F9727D"/>
    <w:rsid w:val="00FA3121"/>
    <w:rsid w:val="00FA5DF6"/>
    <w:rsid w:val="00FA7A38"/>
    <w:rsid w:val="00FB05FA"/>
    <w:rsid w:val="00FB2164"/>
    <w:rsid w:val="00FC37B7"/>
    <w:rsid w:val="00FC44B5"/>
    <w:rsid w:val="00FC50BC"/>
    <w:rsid w:val="00FD0AB8"/>
    <w:rsid w:val="00FE286F"/>
    <w:rsid w:val="00FE3D23"/>
    <w:rsid w:val="00FE5A44"/>
    <w:rsid w:val="00FF43FC"/>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E0D7AF7A-D9B8-4A28-B9ED-C9A6B665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8C"/>
    <w:rPr>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6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19061E"/>
    <w:rPr>
      <w:color w:val="0000FF"/>
      <w:u w:val="single"/>
    </w:rPr>
  </w:style>
  <w:style w:type="paragraph" w:styleId="Encabezado">
    <w:name w:val="header"/>
    <w:basedOn w:val="Normal"/>
    <w:link w:val="EncabezadoCar"/>
    <w:rsid w:val="00876F43"/>
    <w:pPr>
      <w:tabs>
        <w:tab w:val="center" w:pos="4252"/>
        <w:tab w:val="right" w:pos="8504"/>
      </w:tabs>
    </w:pPr>
  </w:style>
  <w:style w:type="paragraph" w:styleId="Piedepgina">
    <w:name w:val="footer"/>
    <w:basedOn w:val="Normal"/>
    <w:rsid w:val="00876F43"/>
    <w:pPr>
      <w:tabs>
        <w:tab w:val="center" w:pos="4252"/>
        <w:tab w:val="right" w:pos="8504"/>
      </w:tabs>
    </w:pPr>
  </w:style>
  <w:style w:type="paragraph" w:styleId="Textodeglobo">
    <w:name w:val="Balloon Text"/>
    <w:basedOn w:val="Normal"/>
    <w:semiHidden/>
    <w:rsid w:val="0029018D"/>
    <w:rPr>
      <w:rFonts w:ascii="Tahoma" w:hAnsi="Tahoma" w:cs="Tahoma"/>
      <w:sz w:val="16"/>
      <w:szCs w:val="16"/>
    </w:rPr>
  </w:style>
  <w:style w:type="character" w:styleId="Refdecomentario">
    <w:name w:val="annotation reference"/>
    <w:semiHidden/>
    <w:rsid w:val="000F5358"/>
    <w:rPr>
      <w:sz w:val="16"/>
      <w:szCs w:val="16"/>
    </w:rPr>
  </w:style>
  <w:style w:type="paragraph" w:styleId="Textocomentario">
    <w:name w:val="annotation text"/>
    <w:basedOn w:val="Normal"/>
    <w:link w:val="TextocomentarioCar"/>
    <w:semiHidden/>
    <w:rsid w:val="000F5358"/>
    <w:rPr>
      <w:sz w:val="20"/>
      <w:szCs w:val="20"/>
    </w:rPr>
  </w:style>
  <w:style w:type="paragraph" w:styleId="Asuntodelcomentario">
    <w:name w:val="annotation subject"/>
    <w:basedOn w:val="Textocomentario"/>
    <w:next w:val="Textocomentario"/>
    <w:semiHidden/>
    <w:rsid w:val="000F5358"/>
    <w:rPr>
      <w:b/>
      <w:bCs/>
    </w:rPr>
  </w:style>
  <w:style w:type="character" w:customStyle="1" w:styleId="EncabezadoCar">
    <w:name w:val="Encabezado Car"/>
    <w:link w:val="Encabezado"/>
    <w:semiHidden/>
    <w:locked/>
    <w:rsid w:val="00C25E72"/>
    <w:rPr>
      <w:rFonts w:eastAsia="MS Mincho"/>
      <w:sz w:val="24"/>
      <w:szCs w:val="24"/>
      <w:lang w:val="es-ES" w:eastAsia="ja-JP" w:bidi="ar-SA"/>
    </w:rPr>
  </w:style>
  <w:style w:type="paragraph" w:styleId="Prrafodelista">
    <w:name w:val="List Paragraph"/>
    <w:basedOn w:val="Normal"/>
    <w:uiPriority w:val="34"/>
    <w:qFormat/>
    <w:rsid w:val="0029661E"/>
    <w:pPr>
      <w:ind w:left="720"/>
      <w:contextualSpacing/>
    </w:pPr>
  </w:style>
  <w:style w:type="paragraph" w:styleId="Revisin">
    <w:name w:val="Revision"/>
    <w:hidden/>
    <w:uiPriority w:val="99"/>
    <w:semiHidden/>
    <w:rsid w:val="005F0F82"/>
    <w:rPr>
      <w:sz w:val="24"/>
      <w:szCs w:val="24"/>
      <w:lang w:val="es-ES" w:eastAsia="ja-JP"/>
    </w:rPr>
  </w:style>
  <w:style w:type="character" w:customStyle="1" w:styleId="TextocomentarioCar">
    <w:name w:val="Texto comentario Car"/>
    <w:basedOn w:val="Fuentedeprrafopredeter"/>
    <w:link w:val="Textocomentario"/>
    <w:semiHidden/>
    <w:rsid w:val="00114FE7"/>
    <w:rPr>
      <w:lang w:val="es-ES" w:eastAsia="ja-JP"/>
    </w:rPr>
  </w:style>
  <w:style w:type="paragraph" w:styleId="Sinespaciado">
    <w:name w:val="No Spacing"/>
    <w:uiPriority w:val="1"/>
    <w:qFormat/>
    <w:rsid w:val="009E6FAA"/>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21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spme@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bespme@senacyt.gob.p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505C-514C-4777-8050-67813491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1670</Words>
  <Characters>9260</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Microsoft</Company>
  <LinksUpToDate>false</LinksUpToDate>
  <CharactersWithSpaces>10909</CharactersWithSpaces>
  <SharedDoc>false</SharedDoc>
  <HLinks>
    <vt:vector size="24" baseType="variant">
      <vt:variant>
        <vt:i4>7405684</vt:i4>
      </vt:variant>
      <vt:variant>
        <vt:i4>3</vt:i4>
      </vt:variant>
      <vt:variant>
        <vt:i4>0</vt:i4>
      </vt:variant>
      <vt:variant>
        <vt:i4>5</vt:i4>
      </vt:variant>
      <vt:variant>
        <vt:lpwstr>mailto:especialidadesinternacionales@senacyt.gob.pa</vt:lpwstr>
      </vt:variant>
      <vt:variant>
        <vt:lpwstr/>
      </vt:variant>
      <vt:variant>
        <vt:i4>7405684</vt:i4>
      </vt:variant>
      <vt:variant>
        <vt:i4>0</vt:i4>
      </vt:variant>
      <vt:variant>
        <vt:i4>0</vt:i4>
      </vt:variant>
      <vt:variant>
        <vt:i4>5</vt:i4>
      </vt:variant>
      <vt:variant>
        <vt:lpwstr>mailto:especialidadesinternacionales@senacyt.gob.pa</vt:lpwstr>
      </vt:variant>
      <vt:variant>
        <vt:lpwstr/>
      </vt:variant>
      <vt:variant>
        <vt:i4>2949215</vt:i4>
      </vt:variant>
      <vt:variant>
        <vt:i4>-1</vt:i4>
      </vt:variant>
      <vt:variant>
        <vt:i4>2057</vt:i4>
      </vt:variant>
      <vt:variant>
        <vt:i4>1</vt:i4>
      </vt:variant>
      <vt:variant>
        <vt:lpwstr>logos_finales-02</vt:lpwstr>
      </vt:variant>
      <vt:variant>
        <vt:lpwstr/>
      </vt:variant>
      <vt:variant>
        <vt:i4>6226005</vt:i4>
      </vt:variant>
      <vt:variant>
        <vt:i4>-1</vt:i4>
      </vt:variant>
      <vt:variant>
        <vt:i4>2058</vt:i4>
      </vt:variant>
      <vt:variant>
        <vt:i4>1</vt:i4>
      </vt:variant>
      <vt:variant>
        <vt:lpwstr>logo_blue_3D_SD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ilaguna</dc:creator>
  <cp:lastModifiedBy>Ariana Gaitan</cp:lastModifiedBy>
  <cp:revision>9</cp:revision>
  <cp:lastPrinted>2015-05-19T13:58:00Z</cp:lastPrinted>
  <dcterms:created xsi:type="dcterms:W3CDTF">2015-11-11T14:37:00Z</dcterms:created>
  <dcterms:modified xsi:type="dcterms:W3CDTF">2015-11-13T15:00:00Z</dcterms:modified>
</cp:coreProperties>
</file>