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7"/>
      </w:tblGrid>
      <w:tr w:rsidR="006B097E" w:rsidRPr="007954FA" w:rsidTr="00325B99">
        <w:trPr>
          <w:trHeight w:val="1630"/>
          <w:jc w:val="center"/>
        </w:trPr>
        <w:tc>
          <w:tcPr>
            <w:tcW w:w="117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325B99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D86496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LICENCIATURAS </w:t>
            </w:r>
            <w:r w:rsidR="00F67E94" w:rsidRP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EN ÁREAS PRIORITARIAS </w:t>
            </w:r>
            <w:r w:rsid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DE</w:t>
            </w:r>
            <w:r w:rsidR="00ED3C02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L SECTOR</w:t>
            </w:r>
            <w:r w:rsid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SALUD</w:t>
            </w:r>
          </w:p>
          <w:p w:rsidR="006B097E" w:rsidRPr="007954FA" w:rsidRDefault="00D64FF3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325B99">
        <w:trPr>
          <w:trHeight w:val="372"/>
          <w:jc w:val="center"/>
        </w:trPr>
        <w:tc>
          <w:tcPr>
            <w:tcW w:w="11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01578B" w:rsidRDefault="006B097E" w:rsidP="00781FE5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proofErr w:type="gramStart"/>
            <w:r w:rsidR="00152986">
              <w:rPr>
                <w:rFonts w:ascii="Calibri" w:hAnsi="Calibri" w:cs="Calibri"/>
                <w:sz w:val="17"/>
                <w:szCs w:val="17"/>
              </w:rPr>
              <w:t>P</w:t>
            </w:r>
            <w:r w:rsidR="005226BD"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 w:rsidR="002C550B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que estén </w:t>
            </w:r>
            <w:r w:rsidR="00781FE5">
              <w:rPr>
                <w:rFonts w:ascii="Calibri" w:hAnsi="Calibri" w:cs="Calibri"/>
                <w:sz w:val="17"/>
                <w:szCs w:val="17"/>
              </w:rPr>
              <w:t xml:space="preserve">cursando 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licenciatura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>s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 xml:space="preserve"> en 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>áreas prioritarias d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el sector salud,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 xml:space="preserve"> previamente identificadas, 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 xml:space="preserve">en 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 xml:space="preserve">centros universitarios 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nacional</w:t>
            </w:r>
            <w:r w:rsidR="00D02D50" w:rsidRPr="00694821">
              <w:rPr>
                <w:rFonts w:ascii="Calibri" w:hAnsi="Calibri" w:cs="Calibri"/>
                <w:sz w:val="17"/>
                <w:szCs w:val="17"/>
              </w:rPr>
              <w:t>es</w:t>
            </w:r>
            <w:r w:rsidR="00781FE5">
              <w:rPr>
                <w:rFonts w:ascii="Calibri" w:hAnsi="Calibri" w:cs="Calibri"/>
                <w:sz w:val="17"/>
                <w:szCs w:val="17"/>
              </w:rPr>
              <w:t xml:space="preserve"> oficiales.</w:t>
            </w:r>
          </w:p>
        </w:tc>
      </w:tr>
      <w:tr w:rsidR="006B097E" w:rsidRPr="007954FA" w:rsidTr="00325B99">
        <w:trPr>
          <w:trHeight w:val="372"/>
          <w:jc w:val="center"/>
        </w:trPr>
        <w:tc>
          <w:tcPr>
            <w:tcW w:w="117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D02D50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el proceso de formación de nuevo recurso humano especializado </w:t>
            </w:r>
            <w:r w:rsidR="000227BB" w:rsidRPr="00694821">
              <w:rPr>
                <w:rFonts w:ascii="Calibri" w:hAnsi="Calibri" w:cs="Calibri"/>
                <w:sz w:val="16"/>
                <w:szCs w:val="16"/>
              </w:rPr>
              <w:t xml:space="preserve">a fin de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mejorar la calidad del servicio de salud</w:t>
            </w:r>
            <w:r w:rsidR="00975553" w:rsidRPr="00694821">
              <w:rPr>
                <w:rFonts w:ascii="Calibri" w:hAnsi="Calibri" w:cs="Calibri"/>
                <w:sz w:val="16"/>
                <w:szCs w:val="16"/>
              </w:rPr>
              <w:t xml:space="preserve"> pública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en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las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regiones del país previamente identifi</w:t>
            </w:r>
            <w:r w:rsidR="00627596" w:rsidRPr="00694821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 w:rsidRPr="00694821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D86496" w:rsidRPr="00694821">
              <w:rPr>
                <w:rFonts w:ascii="Calibri" w:hAnsi="Calibri" w:cs="Calibri"/>
                <w:sz w:val="16"/>
                <w:szCs w:val="16"/>
              </w:rPr>
              <w:t>.</w:t>
            </w:r>
            <w:r w:rsidR="00975553" w:rsidRPr="00694821">
              <w:rPr>
                <w:rFonts w:ascii="Calibri" w:hAnsi="Calibri" w:cs="Calibri"/>
                <w:sz w:val="16"/>
                <w:szCs w:val="16"/>
              </w:rPr>
              <w:t xml:space="preserve">  Además de priorizar aquellos que provengan de áreas 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con </w:t>
            </w:r>
            <w:r w:rsidR="00FE1CAF" w:rsidRPr="00694821">
              <w:rPr>
                <w:rFonts w:ascii="Calibri" w:hAnsi="Calibri" w:cs="Calibri"/>
                <w:sz w:val="16"/>
                <w:szCs w:val="16"/>
              </w:rPr>
              <w:t xml:space="preserve">déficit de </w:t>
            </w:r>
            <w:r w:rsidR="00D02D50" w:rsidRPr="00694821">
              <w:rPr>
                <w:rFonts w:ascii="Calibri" w:hAnsi="Calibri" w:cs="Calibri"/>
                <w:sz w:val="16"/>
                <w:szCs w:val="16"/>
              </w:rPr>
              <w:t xml:space="preserve">profesionales de la salud. </w:t>
            </w:r>
          </w:p>
        </w:tc>
      </w:tr>
      <w:tr w:rsidR="006B097E" w:rsidRPr="007954FA" w:rsidTr="00325B99">
        <w:trPr>
          <w:trHeight w:val="817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27BB" w:rsidRDefault="000227BB" w:rsidP="00323CCF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4153" w:type="dxa"/>
              <w:tblLook w:val="04A0"/>
            </w:tblPr>
            <w:tblGrid>
              <w:gridCol w:w="4153"/>
            </w:tblGrid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ÁREAS</w:t>
                  </w:r>
                  <w:r w:rsidR="00D61FBD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</w:t>
                  </w: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TEMÁTICAS</w:t>
                  </w: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: (CATEGORÍAS SEPARADAS)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Doctor en Medicina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Enfermería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Farmacia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Nutrición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Radiología e Imágenes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Tecnología Médica</w:t>
                  </w:r>
                </w:p>
              </w:tc>
            </w:tr>
            <w:tr w:rsidR="00817227" w:rsidRPr="00A55369" w:rsidTr="00D9081F">
              <w:tc>
                <w:tcPr>
                  <w:tcW w:w="4153" w:type="dxa"/>
                </w:tcPr>
                <w:p w:rsidR="00817227" w:rsidRPr="00A55369" w:rsidRDefault="00817227" w:rsidP="00713C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Ingeniería Biomédica</w:t>
                  </w:r>
                </w:p>
              </w:tc>
            </w:tr>
          </w:tbl>
          <w:p w:rsidR="00781FE5" w:rsidRDefault="00781FE5" w:rsidP="00FE3D23">
            <w:pPr>
              <w:pStyle w:val="Textocomentario"/>
              <w:rPr>
                <w:rFonts w:ascii="Calibri" w:hAnsi="Calibri" w:cs="Calibri"/>
                <w:b/>
                <w:i/>
                <w:sz w:val="17"/>
                <w:szCs w:val="17"/>
              </w:rPr>
            </w:pPr>
          </w:p>
          <w:p w:rsidR="00C169E2" w:rsidRDefault="00D30548" w:rsidP="00FE3D2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152986">
              <w:rPr>
                <w:rFonts w:ascii="Calibri" w:hAnsi="Calibri" w:cs="Calibri"/>
                <w:b/>
                <w:i/>
                <w:sz w:val="17"/>
                <w:szCs w:val="17"/>
              </w:rPr>
              <w:t>IMPORTANTE</w:t>
            </w:r>
            <w:r>
              <w:rPr>
                <w:rFonts w:ascii="Calibri" w:hAnsi="Calibri" w:cs="Calibri"/>
                <w:sz w:val="17"/>
                <w:szCs w:val="17"/>
              </w:rPr>
              <w:t>:</w:t>
            </w:r>
            <w:r w:rsidR="00501DB2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Una vez culminen sus estudios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, los becarios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deberán laborar</w:t>
            </w:r>
            <w:r w:rsidR="00D02D50">
              <w:rPr>
                <w:rFonts w:ascii="Calibri" w:hAnsi="Calibri" w:cs="Calibri"/>
                <w:sz w:val="17"/>
                <w:szCs w:val="17"/>
              </w:rPr>
              <w:t>, por el doble del tiempo de la beca,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en el centro hospitalario</w:t>
            </w:r>
            <w:r w:rsidR="001D5F5B">
              <w:rPr>
                <w:rFonts w:ascii="Calibri" w:hAnsi="Calibri" w:cs="Calibri"/>
                <w:sz w:val="17"/>
                <w:szCs w:val="17"/>
              </w:rPr>
              <w:t xml:space="preserve"> o región de salud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C4339">
              <w:rPr>
                <w:rFonts w:ascii="Calibri" w:hAnsi="Calibri" w:cs="Calibri"/>
                <w:sz w:val="17"/>
                <w:szCs w:val="17"/>
              </w:rPr>
              <w:t>señaladas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por el  MINSA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CSS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C4339">
              <w:rPr>
                <w:rFonts w:ascii="Calibri" w:hAnsi="Calibri" w:cs="Calibri"/>
                <w:sz w:val="17"/>
                <w:szCs w:val="17"/>
              </w:rPr>
              <w:t>quien</w:t>
            </w:r>
            <w:r w:rsidR="00994A04">
              <w:rPr>
                <w:rFonts w:ascii="Calibri" w:hAnsi="Calibri" w:cs="Calibri"/>
                <w:sz w:val="17"/>
                <w:szCs w:val="17"/>
              </w:rPr>
              <w:t>es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tendrá</w:t>
            </w:r>
            <w:r w:rsidR="00994A04">
              <w:rPr>
                <w:rFonts w:ascii="Calibri" w:hAnsi="Calibri" w:cs="Calibri"/>
                <w:sz w:val="17"/>
                <w:szCs w:val="17"/>
              </w:rPr>
              <w:t>n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>un</w:t>
            </w:r>
            <w:r w:rsidR="00627596">
              <w:rPr>
                <w:rFonts w:ascii="Calibri" w:hAnsi="Calibri" w:cs="Calibri"/>
                <w:sz w:val="17"/>
                <w:szCs w:val="17"/>
              </w:rPr>
              <w:t xml:space="preserve"> plazo de 6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meses para contratarlos</w:t>
            </w:r>
            <w:r w:rsidR="002C4339">
              <w:rPr>
                <w:rFonts w:ascii="Calibri" w:hAnsi="Calibri" w:cs="Calibri"/>
                <w:sz w:val="17"/>
                <w:szCs w:val="17"/>
              </w:rPr>
              <w:t>;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 xml:space="preserve">contados a partir de la obtención de su idoneidad otorgada por el Consejo Técnico de Salud </w:t>
            </w:r>
            <w:r w:rsidR="00D61FBD">
              <w:rPr>
                <w:rFonts w:ascii="Calibri" w:hAnsi="Calibri" w:cs="Calibri"/>
                <w:sz w:val="17"/>
                <w:szCs w:val="17"/>
              </w:rPr>
              <w:t>de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 xml:space="preserve"> Panamá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8919BD">
              <w:rPr>
                <w:rFonts w:ascii="Calibri" w:hAnsi="Calibri" w:cs="Calibri"/>
                <w:sz w:val="17"/>
                <w:szCs w:val="17"/>
              </w:rPr>
              <w:t>(Ley 89 de 1 de noviembre de 2013)</w:t>
            </w:r>
          </w:p>
          <w:p w:rsidR="00235550" w:rsidRPr="00235550" w:rsidRDefault="00235550" w:rsidP="00C169E2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325B99">
        <w:trPr>
          <w:trHeight w:val="964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152986" w:rsidP="00D61FBD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acuerdo al programa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licenciatura </w:t>
            </w:r>
            <w:r w:rsidR="00817227">
              <w:rPr>
                <w:rFonts w:ascii="Calibri" w:hAnsi="Calibri" w:cs="Calibri"/>
                <w:b/>
                <w:sz w:val="17"/>
                <w:szCs w:val="17"/>
              </w:rPr>
              <w:t xml:space="preserve"> que cursa actualmente.</w:t>
            </w:r>
          </w:p>
          <w:p w:rsidR="00F3103D" w:rsidRPr="001022E1" w:rsidRDefault="00324338" w:rsidP="00D9081F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817227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D9081F">
              <w:rPr>
                <w:rFonts w:ascii="Calibri" w:hAnsi="Calibri" w:cs="Calibri"/>
                <w:b/>
                <w:sz w:val="17"/>
                <w:szCs w:val="17"/>
              </w:rPr>
              <w:t>de la beca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D61FBD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según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:rsidTr="00325B99">
        <w:trPr>
          <w:trHeight w:val="352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325B99">
        <w:trPr>
          <w:trHeight w:val="1447"/>
          <w:jc w:val="center"/>
        </w:trPr>
        <w:tc>
          <w:tcPr>
            <w:tcW w:w="1172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43AC8" w:rsidRPr="00EC747E" w:rsidRDefault="00561B79" w:rsidP="00D9081F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Todos los candidatos deben ser panameños,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presentar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el formulario de solicitud completo,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13C68">
              <w:rPr>
                <w:rFonts w:ascii="Calibri" w:hAnsi="Calibri" w:cs="Calibri"/>
                <w:sz w:val="17"/>
                <w:szCs w:val="17"/>
              </w:rPr>
              <w:t>copia del recibo de matrícula</w:t>
            </w:r>
            <w:r w:rsidR="00BA231D">
              <w:rPr>
                <w:rFonts w:ascii="Calibri" w:hAnsi="Calibri" w:cs="Calibri"/>
                <w:sz w:val="17"/>
                <w:szCs w:val="17"/>
              </w:rPr>
              <w:t>,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13C68">
              <w:rPr>
                <w:rFonts w:ascii="Calibri" w:hAnsi="Calibri" w:cs="Calibri"/>
                <w:sz w:val="17"/>
                <w:szCs w:val="17"/>
              </w:rPr>
              <w:t xml:space="preserve">copia de los créditos con </w:t>
            </w:r>
            <w:r w:rsidR="00BA231D">
              <w:rPr>
                <w:rFonts w:ascii="Calibri" w:hAnsi="Calibri" w:cs="Calibri"/>
                <w:sz w:val="17"/>
                <w:szCs w:val="17"/>
              </w:rPr>
              <w:t>un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 w:rsidR="00713C68">
              <w:rPr>
                <w:rFonts w:ascii="Calibri" w:hAnsi="Calibri" w:cs="Calibri"/>
                <w:sz w:val="17"/>
                <w:szCs w:val="17"/>
              </w:rPr>
              <w:t>1.5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estar paz y salvo con IFARH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>U, estar paz y salvo con SENACYT</w:t>
            </w:r>
            <w:r w:rsidR="00F03DCA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presentar un ensayo en el que se 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>describ</w:t>
            </w:r>
            <w:r w:rsidR="00D61FBD">
              <w:rPr>
                <w:rFonts w:ascii="Calibri" w:hAnsi="Calibri" w:cs="Calibri"/>
                <w:sz w:val="17"/>
                <w:szCs w:val="17"/>
              </w:rPr>
              <w:t>a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presentar tres cartas de recomendación</w:t>
            </w:r>
            <w:r w:rsidR="00D86496">
              <w:rPr>
                <w:rFonts w:ascii="Calibri" w:hAnsi="Calibri" w:cs="Calibri"/>
                <w:sz w:val="17"/>
                <w:szCs w:val="17"/>
              </w:rPr>
              <w:t xml:space="preserve"> académicas</w:t>
            </w:r>
            <w:r w:rsidR="006A4282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5620FF">
              <w:rPr>
                <w:rFonts w:ascii="Calibri" w:hAnsi="Calibri" w:cs="Calibri"/>
                <w:sz w:val="17"/>
                <w:szCs w:val="17"/>
              </w:rPr>
              <w:t xml:space="preserve"> hoja de vida 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y </w:t>
            </w:r>
            <w:r w:rsidR="00E35DDD" w:rsidRPr="00694821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>médica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>condición de salud f</w:t>
            </w:r>
            <w:r w:rsidR="00E35DDD" w:rsidRPr="00694821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D9081F">
              <w:rPr>
                <w:rFonts w:ascii="Calibri" w:hAnsi="Calibri" w:cs="Calibri"/>
                <w:sz w:val="17"/>
                <w:szCs w:val="17"/>
              </w:rPr>
              <w:t xml:space="preserve"> emitida por una institución pública, Declaración Jurada firmada por el aspirante que ha leído y aceptado el reglamento de beca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  <w:r w:rsidR="00D61FB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>
              <w:rPr>
                <w:rFonts w:ascii="Calibri" w:hAnsi="Calibri" w:cs="Calibri"/>
                <w:sz w:val="17"/>
                <w:szCs w:val="17"/>
              </w:rPr>
              <w:t>a</w:t>
            </w:r>
            <w:r w:rsidR="00D9081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7954FA" w:rsidTr="00325B99">
        <w:trPr>
          <w:trHeight w:val="259"/>
          <w:jc w:val="center"/>
        </w:trPr>
        <w:tc>
          <w:tcPr>
            <w:tcW w:w="1172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325B99">
        <w:trPr>
          <w:trHeight w:val="642"/>
          <w:jc w:val="center"/>
        </w:trPr>
        <w:tc>
          <w:tcPr>
            <w:tcW w:w="1172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6B097E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360B52">
              <w:rPr>
                <w:rFonts w:ascii="Calibri" w:hAnsi="Calibri" w:cs="Calibri"/>
                <w:b/>
                <w:sz w:val="16"/>
                <w:szCs w:val="16"/>
              </w:rPr>
              <w:t xml:space="preserve"> 25</w:t>
            </w:r>
            <w:r w:rsidR="00387A6C">
              <w:rPr>
                <w:rFonts w:ascii="Calibri" w:hAnsi="Calibri" w:cs="Calibri"/>
                <w:b/>
                <w:sz w:val="16"/>
                <w:szCs w:val="16"/>
              </w:rPr>
              <w:t xml:space="preserve"> de MAYO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F3103D" w:rsidRPr="00EC747E" w:rsidRDefault="006B097E" w:rsidP="0086586C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86586C">
              <w:rPr>
                <w:rFonts w:ascii="Calibri" w:hAnsi="Calibri" w:cs="Calibri"/>
                <w:b/>
                <w:sz w:val="16"/>
                <w:szCs w:val="16"/>
              </w:rPr>
              <w:t>26</w:t>
            </w:r>
            <w:r w:rsidR="00360B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86586C">
              <w:rPr>
                <w:rFonts w:ascii="Calibri" w:hAnsi="Calibri" w:cs="Calibri"/>
                <w:b/>
                <w:sz w:val="16"/>
                <w:szCs w:val="16"/>
              </w:rPr>
              <w:t>DE  AGOSTO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2015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las 3:00 p.m. HORA EXACTA</w:t>
            </w:r>
          </w:p>
        </w:tc>
      </w:tr>
      <w:tr w:rsidR="006B097E" w:rsidRPr="007954FA" w:rsidTr="00325B99">
        <w:trPr>
          <w:trHeight w:val="64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325B99" w:rsidRDefault="0021406D" w:rsidP="00FE1CAF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Panamá).  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electrónico </w:t>
            </w:r>
            <w:hyperlink r:id="rId8" w:history="1">
              <w:r w:rsidR="001B1101" w:rsidRPr="00325B99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pregradosalud@senacyt.gob.pa</w:t>
              </w:r>
            </w:hyperlink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325B99">
        <w:trPr>
          <w:trHeight w:val="26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AF6C1B" w:rsidP="00325B99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:rsidTr="00325B99">
        <w:trPr>
          <w:trHeight w:val="287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501DB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1B1101" w:rsidRPr="00360B52">
                <w:rPr>
                  <w:rStyle w:val="Hipervnculo"/>
                  <w:rFonts w:ascii="Calibri" w:hAnsi="Calibri" w:cs="Calibri"/>
                  <w:b/>
                  <w:color w:val="B6DDE8" w:themeColor="accent5" w:themeTint="66"/>
                  <w:sz w:val="17"/>
                  <w:szCs w:val="17"/>
                </w:rPr>
                <w:t>pregradosalud@senacyt.gob.pa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517-0014, ext. </w:t>
            </w:r>
            <w:r w:rsidR="00501DB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</w:t>
            </w:r>
            <w:r w:rsidR="00501DB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0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EE" w:rsidRPr="008B7C32" w:rsidRDefault="002812E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2812EE" w:rsidRPr="008B7C32" w:rsidRDefault="002812E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EE" w:rsidRPr="008B7C32" w:rsidRDefault="002812E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2812EE" w:rsidRPr="008B7C32" w:rsidRDefault="002812E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C" w:rsidRDefault="00A75F66" w:rsidP="006F7AB7">
    <w:pPr>
      <w:pStyle w:val="Encabezado"/>
      <w:jc w:val="right"/>
      <w:rPr>
        <w:lang w:val="es-PA"/>
      </w:rPr>
    </w:pPr>
    <w:r w:rsidRPr="00A75F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94.6pt;margin-top:8.4pt;width:95pt;height:26.5pt;z-index:251658752">
          <v:imagedata r:id="rId1" o:title="logo_blue_3D_SD"/>
          <w10:wrap type="square"/>
        </v:shape>
      </w:pict>
    </w:r>
    <w:r>
      <w:rPr>
        <w:noProof/>
        <w:lang w:val="es-PA" w:eastAsia="es-PA"/>
      </w:rPr>
      <w:pict>
        <v:shape id="Imagen 1" o:spid="_x0000_s2051" type="#_x0000_t75" style="position:absolute;left:0;text-align:left;margin-left:32.65pt;margin-top:1.65pt;width:106.1pt;height:33.65pt;z-index:-251659776;visibility:visible">
          <v:imagedata r:id="rId2" o:title=""/>
          <w10:wrap type="square"/>
        </v:shape>
      </w:pict>
    </w:r>
    <w:r w:rsidRPr="00A75F66">
      <w:rPr>
        <w:noProof/>
      </w:rPr>
      <w:pict>
        <v:shape id="_x0000_s2052" type="#_x0000_t75" style="position:absolute;left:0;text-align:left;margin-left:225.8pt;margin-top:-8.95pt;width:87pt;height:46.65pt;z-index:251657728">
          <v:imagedata r:id="rId3" o:title="logos_finales-02"/>
          <w10:wrap type="square"/>
        </v:shape>
      </w:pict>
    </w:r>
  </w:p>
  <w:p w:rsidR="00387A6C" w:rsidRPr="006F7AB7" w:rsidRDefault="00387A6C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120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2BF1"/>
    <w:rsid w:val="000759E8"/>
    <w:rsid w:val="00076853"/>
    <w:rsid w:val="0008204E"/>
    <w:rsid w:val="00084996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5F77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37B6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812EE"/>
    <w:rsid w:val="002953B4"/>
    <w:rsid w:val="00295C75"/>
    <w:rsid w:val="0029661E"/>
    <w:rsid w:val="002A4206"/>
    <w:rsid w:val="002C4339"/>
    <w:rsid w:val="002C550B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0B52"/>
    <w:rsid w:val="00361124"/>
    <w:rsid w:val="00362A8B"/>
    <w:rsid w:val="00362E1C"/>
    <w:rsid w:val="00387A6C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327A"/>
    <w:rsid w:val="00477A61"/>
    <w:rsid w:val="0049293E"/>
    <w:rsid w:val="004947E9"/>
    <w:rsid w:val="004C2DF0"/>
    <w:rsid w:val="004C6B81"/>
    <w:rsid w:val="004D424B"/>
    <w:rsid w:val="004E1798"/>
    <w:rsid w:val="004F2D29"/>
    <w:rsid w:val="00501DB2"/>
    <w:rsid w:val="00510372"/>
    <w:rsid w:val="005105B7"/>
    <w:rsid w:val="00512C0E"/>
    <w:rsid w:val="005166FC"/>
    <w:rsid w:val="00517041"/>
    <w:rsid w:val="005226BD"/>
    <w:rsid w:val="00523119"/>
    <w:rsid w:val="005262CF"/>
    <w:rsid w:val="00531ABD"/>
    <w:rsid w:val="00547057"/>
    <w:rsid w:val="00547D97"/>
    <w:rsid w:val="005530CA"/>
    <w:rsid w:val="00553643"/>
    <w:rsid w:val="00561B79"/>
    <w:rsid w:val="005620B6"/>
    <w:rsid w:val="005620FF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50D"/>
    <w:rsid w:val="005F0F82"/>
    <w:rsid w:val="005F4456"/>
    <w:rsid w:val="00602689"/>
    <w:rsid w:val="00602FD4"/>
    <w:rsid w:val="006234E2"/>
    <w:rsid w:val="00627596"/>
    <w:rsid w:val="00630D27"/>
    <w:rsid w:val="00631264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13C68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1FE5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60C5"/>
    <w:rsid w:val="008139B4"/>
    <w:rsid w:val="00817227"/>
    <w:rsid w:val="00820207"/>
    <w:rsid w:val="008314E2"/>
    <w:rsid w:val="008379D1"/>
    <w:rsid w:val="00845CE6"/>
    <w:rsid w:val="00846716"/>
    <w:rsid w:val="00851A10"/>
    <w:rsid w:val="00853CBF"/>
    <w:rsid w:val="008634F3"/>
    <w:rsid w:val="0086586C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D58BC"/>
    <w:rsid w:val="008E31A5"/>
    <w:rsid w:val="008E4E5D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94A04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35A7"/>
    <w:rsid w:val="00A37388"/>
    <w:rsid w:val="00A505A4"/>
    <w:rsid w:val="00A55369"/>
    <w:rsid w:val="00A56CB6"/>
    <w:rsid w:val="00A631A6"/>
    <w:rsid w:val="00A70019"/>
    <w:rsid w:val="00A743FC"/>
    <w:rsid w:val="00A75F66"/>
    <w:rsid w:val="00AA0242"/>
    <w:rsid w:val="00AA1BF7"/>
    <w:rsid w:val="00AA7F98"/>
    <w:rsid w:val="00AC0C2E"/>
    <w:rsid w:val="00AC1393"/>
    <w:rsid w:val="00AC6FE6"/>
    <w:rsid w:val="00AE161E"/>
    <w:rsid w:val="00AE3E35"/>
    <w:rsid w:val="00AF5EB0"/>
    <w:rsid w:val="00AF6C1B"/>
    <w:rsid w:val="00B12EEE"/>
    <w:rsid w:val="00B155BC"/>
    <w:rsid w:val="00B157B3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2F22"/>
    <w:rsid w:val="00C25E72"/>
    <w:rsid w:val="00C42B2D"/>
    <w:rsid w:val="00C42D3B"/>
    <w:rsid w:val="00C44EBE"/>
    <w:rsid w:val="00C5048F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1FBD"/>
    <w:rsid w:val="00D643CF"/>
    <w:rsid w:val="00D64FF3"/>
    <w:rsid w:val="00D85A0D"/>
    <w:rsid w:val="00D86496"/>
    <w:rsid w:val="00D869CE"/>
    <w:rsid w:val="00D9032F"/>
    <w:rsid w:val="00D9081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gradosalud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gradosalud@senacyt.gob.pa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1E0F-DBD7-4BBE-9009-BBED022B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4522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3</cp:revision>
  <cp:lastPrinted>2015-01-12T14:46:00Z</cp:lastPrinted>
  <dcterms:created xsi:type="dcterms:W3CDTF">2015-05-21T20:54:00Z</dcterms:created>
  <dcterms:modified xsi:type="dcterms:W3CDTF">2015-05-22T19:39:00Z</dcterms:modified>
</cp:coreProperties>
</file>