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6B097E" w:rsidRPr="007954FA" w:rsidTr="004C689E">
        <w:trPr>
          <w:trHeight w:val="1292"/>
          <w:jc w:val="center"/>
        </w:trPr>
        <w:tc>
          <w:tcPr>
            <w:tcW w:w="11000" w:type="dxa"/>
            <w:tcBorders>
              <w:top w:val="single" w:sz="24" w:space="0" w:color="auto"/>
              <w:left w:val="single" w:sz="24" w:space="0" w:color="auto"/>
              <w:bottom w:val="single" w:sz="18" w:space="0" w:color="auto"/>
              <w:right w:val="single" w:sz="24" w:space="0" w:color="auto"/>
            </w:tcBorders>
            <w:shd w:val="clear" w:color="auto" w:fill="17365D"/>
            <w:vAlign w:val="center"/>
          </w:tcPr>
          <w:p w:rsidR="00263EA6" w:rsidRPr="00704EBF" w:rsidRDefault="00263EA6" w:rsidP="00263EA6">
            <w:pPr>
              <w:jc w:val="center"/>
              <w:rPr>
                <w:rFonts w:ascii="Calibri" w:hAnsi="Calibri" w:cs="Arial"/>
                <w:b/>
                <w:color w:val="FFFFFF"/>
                <w:sz w:val="16"/>
                <w:szCs w:val="16"/>
              </w:rPr>
            </w:pPr>
            <w:r w:rsidRPr="00704EBF">
              <w:rPr>
                <w:rFonts w:ascii="Calibri" w:hAnsi="Calibri" w:cs="Arial"/>
                <w:b/>
                <w:color w:val="FFFFFF"/>
                <w:sz w:val="16"/>
                <w:szCs w:val="16"/>
              </w:rPr>
              <w:t>ANUNCIO DE CONVOCATORIA PÚBLICA</w:t>
            </w:r>
          </w:p>
          <w:p w:rsidR="00263EA6" w:rsidRPr="00704EBF" w:rsidRDefault="00263EA6" w:rsidP="004C689E">
            <w:pPr>
              <w:jc w:val="center"/>
              <w:rPr>
                <w:rFonts w:ascii="Calibri" w:hAnsi="Calibri" w:cs="Arial"/>
                <w:b/>
                <w:color w:val="FFFFFF"/>
                <w:sz w:val="16"/>
                <w:szCs w:val="16"/>
              </w:rPr>
            </w:pPr>
            <w:r w:rsidRPr="00704EBF">
              <w:rPr>
                <w:rFonts w:ascii="Calibri" w:hAnsi="Calibri" w:cs="Arial"/>
                <w:b/>
                <w:color w:val="FFFFFF"/>
                <w:sz w:val="16"/>
                <w:szCs w:val="16"/>
              </w:rPr>
              <w:t>PROGRAMA</w:t>
            </w:r>
            <w:r w:rsidR="004E1798">
              <w:rPr>
                <w:rFonts w:ascii="Calibri" w:hAnsi="Calibri" w:cs="Arial"/>
                <w:b/>
                <w:color w:val="FFFFFF"/>
                <w:sz w:val="16"/>
                <w:szCs w:val="16"/>
              </w:rPr>
              <w:t xml:space="preserve"> DE</w:t>
            </w:r>
            <w:r>
              <w:rPr>
                <w:rFonts w:ascii="Calibri" w:hAnsi="Calibri" w:cs="Arial"/>
                <w:b/>
                <w:color w:val="FFFFFF"/>
                <w:sz w:val="16"/>
                <w:szCs w:val="16"/>
              </w:rPr>
              <w:t xml:space="preserve"> BECAS IFARHU-SENACYT</w:t>
            </w:r>
          </w:p>
          <w:p w:rsidR="00263EA6" w:rsidRPr="00D5517C" w:rsidRDefault="00263EA6" w:rsidP="00F9119C">
            <w:pPr>
              <w:ind w:left="-108" w:right="-108"/>
              <w:jc w:val="center"/>
              <w:rPr>
                <w:rFonts w:ascii="Calibri" w:hAnsi="Calibri" w:cs="Arial"/>
                <w:b/>
                <w:color w:val="FFFFFF"/>
                <w:sz w:val="16"/>
                <w:szCs w:val="16"/>
              </w:rPr>
            </w:pPr>
            <w:r w:rsidRPr="00D5517C">
              <w:rPr>
                <w:rFonts w:ascii="Calibri" w:hAnsi="Calibri" w:cs="Arial"/>
                <w:b/>
                <w:color w:val="FFFFFF"/>
                <w:sz w:val="16"/>
                <w:szCs w:val="16"/>
              </w:rPr>
              <w:t xml:space="preserve">SUBPROGRAMA </w:t>
            </w:r>
            <w:r w:rsidR="006126F5">
              <w:rPr>
                <w:rFonts w:ascii="Calibri" w:hAnsi="Calibri" w:cs="Arial"/>
                <w:b/>
                <w:color w:val="FFFFFF"/>
                <w:sz w:val="16"/>
                <w:szCs w:val="16"/>
              </w:rPr>
              <w:t>DE</w:t>
            </w:r>
            <w:r w:rsidR="00320DFF">
              <w:rPr>
                <w:rFonts w:ascii="Calibri" w:hAnsi="Calibri" w:cs="Arial"/>
                <w:b/>
                <w:color w:val="FFFFFF"/>
                <w:sz w:val="16"/>
                <w:szCs w:val="16"/>
              </w:rPr>
              <w:t xml:space="preserve"> BECAS DE</w:t>
            </w:r>
            <w:r w:rsidR="00F60FF7">
              <w:rPr>
                <w:rFonts w:ascii="Calibri" w:hAnsi="Calibri" w:cs="Arial"/>
                <w:b/>
                <w:color w:val="FFFFFF"/>
                <w:sz w:val="16"/>
                <w:szCs w:val="16"/>
              </w:rPr>
              <w:t xml:space="preserve"> EXCELENCIA PROFESIONAL</w:t>
            </w:r>
            <w:r w:rsidR="00B87DB1" w:rsidRPr="00D5517C">
              <w:rPr>
                <w:rFonts w:ascii="Calibri" w:hAnsi="Calibri" w:cs="Arial"/>
                <w:b/>
                <w:color w:val="FFFFFF"/>
                <w:sz w:val="16"/>
                <w:szCs w:val="16"/>
              </w:rPr>
              <w:t xml:space="preserve"> </w:t>
            </w:r>
          </w:p>
          <w:p w:rsidR="00436E5D" w:rsidRPr="00F9119C" w:rsidRDefault="009D532C" w:rsidP="00D64FF3">
            <w:pPr>
              <w:shd w:val="clear" w:color="auto" w:fill="17365D"/>
              <w:jc w:val="center"/>
              <w:rPr>
                <w:rFonts w:ascii="Calibri" w:hAnsi="Calibri" w:cs="Calibri"/>
                <w:b/>
                <w:sz w:val="16"/>
                <w:szCs w:val="16"/>
                <w:lang w:val="es-PA"/>
              </w:rPr>
            </w:pPr>
            <w:r>
              <w:rPr>
                <w:rFonts w:ascii="Calibri" w:hAnsi="Calibri" w:cs="Calibri"/>
                <w:b/>
                <w:sz w:val="16"/>
                <w:szCs w:val="16"/>
                <w:lang w:val="es-PA"/>
              </w:rPr>
              <w:t>BECA</w:t>
            </w:r>
            <w:r w:rsidR="00A4418C">
              <w:rPr>
                <w:rFonts w:ascii="Calibri" w:hAnsi="Calibri" w:cs="Calibri"/>
                <w:b/>
                <w:sz w:val="16"/>
                <w:szCs w:val="16"/>
                <w:lang w:val="es-PA"/>
              </w:rPr>
              <w:t>S PARA</w:t>
            </w:r>
            <w:r w:rsidR="005A4B9E">
              <w:rPr>
                <w:rFonts w:ascii="Calibri" w:hAnsi="Calibri" w:cs="Calibri"/>
                <w:b/>
                <w:sz w:val="16"/>
                <w:szCs w:val="16"/>
                <w:lang w:val="es-PA"/>
              </w:rPr>
              <w:t xml:space="preserve"> ESTUDIOS DOCTORALES</w:t>
            </w:r>
            <w:r w:rsidR="00A4418C">
              <w:rPr>
                <w:rFonts w:ascii="Calibri" w:hAnsi="Calibri" w:cs="Calibri"/>
                <w:b/>
                <w:sz w:val="16"/>
                <w:szCs w:val="16"/>
                <w:lang w:val="es-PA"/>
              </w:rPr>
              <w:t xml:space="preserve"> EN</w:t>
            </w:r>
            <w:r>
              <w:rPr>
                <w:rFonts w:ascii="Calibri" w:hAnsi="Calibri" w:cs="Calibri"/>
                <w:b/>
                <w:sz w:val="16"/>
                <w:szCs w:val="16"/>
                <w:lang w:val="es-PA"/>
              </w:rPr>
              <w:t xml:space="preserve"> TAIWAN</w:t>
            </w:r>
          </w:p>
          <w:p w:rsidR="006B097E" w:rsidRPr="007954FA" w:rsidRDefault="00D64FF3" w:rsidP="00D64FF3">
            <w:pPr>
              <w:shd w:val="clear" w:color="auto" w:fill="17365D"/>
              <w:jc w:val="center"/>
              <w:rPr>
                <w:rFonts w:ascii="Calibri" w:hAnsi="Calibri" w:cs="Calibri"/>
                <w:b/>
                <w:color w:val="FFFFFF"/>
                <w:sz w:val="17"/>
                <w:szCs w:val="17"/>
              </w:rPr>
            </w:pPr>
            <w:r w:rsidRPr="00F9119C">
              <w:rPr>
                <w:rFonts w:ascii="Calibri" w:hAnsi="Calibri" w:cs="Calibri"/>
                <w:b/>
                <w:sz w:val="17"/>
                <w:szCs w:val="17"/>
                <w:shd w:val="clear" w:color="auto" w:fill="17365D"/>
              </w:rPr>
              <w:t xml:space="preserve">Resolución </w:t>
            </w:r>
            <w:r w:rsidR="00690C9F" w:rsidRPr="00F9119C">
              <w:rPr>
                <w:rFonts w:ascii="Calibri" w:hAnsi="Calibri" w:cs="Calibri"/>
                <w:b/>
                <w:sz w:val="17"/>
                <w:szCs w:val="17"/>
                <w:shd w:val="clear" w:color="auto" w:fill="17365D"/>
              </w:rPr>
              <w:t xml:space="preserve">del Consejo Nacional del IFARHU </w:t>
            </w:r>
            <w:r w:rsidRPr="00F9119C">
              <w:rPr>
                <w:rFonts w:ascii="Calibri" w:hAnsi="Calibri" w:cs="Calibri"/>
                <w:b/>
                <w:sz w:val="17"/>
                <w:szCs w:val="17"/>
                <w:shd w:val="clear" w:color="auto" w:fill="17365D"/>
              </w:rPr>
              <w:t>No. 127 del 24 de marzo de 2010</w:t>
            </w:r>
            <w:r w:rsidRPr="00522D90">
              <w:rPr>
                <w:rFonts w:ascii="Calibri" w:hAnsi="Calibri" w:cs="Calibri"/>
                <w:sz w:val="17"/>
                <w:szCs w:val="17"/>
                <w:shd w:val="clear" w:color="auto" w:fill="17365D"/>
              </w:rPr>
              <w:t xml:space="preserve">, </w:t>
            </w:r>
            <w:r w:rsidRPr="00522D90">
              <w:rPr>
                <w:rFonts w:ascii="Calibri" w:hAnsi="Calibri" w:cs="Calibri"/>
                <w:b/>
                <w:sz w:val="17"/>
                <w:szCs w:val="17"/>
                <w:shd w:val="clear" w:color="auto" w:fill="17365D"/>
              </w:rPr>
              <w:t xml:space="preserve"> por medio de la cual se adopta el Reglamento de Becas IFARHU-SENACYT</w:t>
            </w:r>
          </w:p>
        </w:tc>
      </w:tr>
      <w:tr w:rsidR="006B097E" w:rsidRPr="007954FA" w:rsidTr="00887AC8">
        <w:trPr>
          <w:trHeight w:val="533"/>
          <w:jc w:val="center"/>
        </w:trPr>
        <w:tc>
          <w:tcPr>
            <w:tcW w:w="11000" w:type="dxa"/>
            <w:tcBorders>
              <w:top w:val="single" w:sz="18" w:space="0" w:color="auto"/>
              <w:left w:val="single" w:sz="18" w:space="0" w:color="auto"/>
              <w:bottom w:val="single" w:sz="4" w:space="0" w:color="auto"/>
              <w:right w:val="single" w:sz="18" w:space="0" w:color="auto"/>
            </w:tcBorders>
            <w:shd w:val="clear" w:color="auto" w:fill="auto"/>
            <w:vAlign w:val="center"/>
          </w:tcPr>
          <w:p w:rsidR="006B097E" w:rsidRPr="007954FA" w:rsidRDefault="006B097E" w:rsidP="007D6FEF">
            <w:pPr>
              <w:spacing w:before="120" w:after="120"/>
              <w:jc w:val="both"/>
              <w:rPr>
                <w:rFonts w:ascii="Calibri" w:hAnsi="Calibri" w:cs="Calibri"/>
                <w:sz w:val="17"/>
                <w:szCs w:val="17"/>
              </w:rPr>
            </w:pPr>
            <w:r w:rsidRPr="00E945B7">
              <w:rPr>
                <w:rFonts w:ascii="Calibri" w:hAnsi="Calibri" w:cs="Calibri"/>
                <w:b/>
                <w:sz w:val="17"/>
                <w:szCs w:val="17"/>
              </w:rPr>
              <w:t>DIRIGIDA A</w:t>
            </w:r>
            <w:r w:rsidR="0031711A" w:rsidRPr="00E945B7">
              <w:rPr>
                <w:rFonts w:ascii="Calibri" w:hAnsi="Calibri" w:cs="Calibri"/>
                <w:b/>
                <w:sz w:val="17"/>
                <w:szCs w:val="17"/>
              </w:rPr>
              <w:t xml:space="preserve">: </w:t>
            </w:r>
            <w:proofErr w:type="gramStart"/>
            <w:r w:rsidR="009D532C">
              <w:rPr>
                <w:rFonts w:ascii="Calibri" w:hAnsi="Calibri" w:cs="Calibri"/>
                <w:sz w:val="17"/>
                <w:szCs w:val="17"/>
              </w:rPr>
              <w:t>P</w:t>
            </w:r>
            <w:r w:rsidR="009D532C" w:rsidRPr="00E945B7">
              <w:rPr>
                <w:rFonts w:ascii="Calibri" w:hAnsi="Calibri" w:cs="Calibri"/>
                <w:sz w:val="17"/>
                <w:szCs w:val="17"/>
              </w:rPr>
              <w:t>anameños</w:t>
            </w:r>
            <w:proofErr w:type="gramEnd"/>
            <w:r w:rsidR="00A4418C">
              <w:rPr>
                <w:rFonts w:ascii="Calibri" w:hAnsi="Calibri" w:cs="Calibri"/>
                <w:sz w:val="17"/>
                <w:szCs w:val="17"/>
              </w:rPr>
              <w:t xml:space="preserve"> interesados en estudiar </w:t>
            </w:r>
            <w:r w:rsidR="007D6FEF">
              <w:rPr>
                <w:rFonts w:ascii="Calibri" w:hAnsi="Calibri" w:cs="Calibri"/>
                <w:sz w:val="17"/>
                <w:szCs w:val="17"/>
              </w:rPr>
              <w:t>doctorado</w:t>
            </w:r>
            <w:r w:rsidR="00A4418C">
              <w:rPr>
                <w:rFonts w:ascii="Calibri" w:hAnsi="Calibri" w:cs="Calibri"/>
                <w:sz w:val="17"/>
                <w:szCs w:val="17"/>
              </w:rPr>
              <w:t xml:space="preserve"> </w:t>
            </w:r>
            <w:r w:rsidR="007D6FEF">
              <w:rPr>
                <w:rFonts w:ascii="Calibri" w:hAnsi="Calibri" w:cs="Calibri"/>
                <w:sz w:val="17"/>
                <w:szCs w:val="17"/>
              </w:rPr>
              <w:t>en Taiwán.</w:t>
            </w:r>
          </w:p>
        </w:tc>
      </w:tr>
      <w:tr w:rsidR="006B097E" w:rsidRPr="007954FA">
        <w:trPr>
          <w:trHeight w:val="372"/>
          <w:jc w:val="center"/>
        </w:trPr>
        <w:tc>
          <w:tcPr>
            <w:tcW w:w="11000" w:type="dxa"/>
            <w:tcBorders>
              <w:top w:val="single" w:sz="4" w:space="0" w:color="auto"/>
              <w:left w:val="single" w:sz="18" w:space="0" w:color="auto"/>
              <w:right w:val="single" w:sz="18" w:space="0" w:color="auto"/>
            </w:tcBorders>
            <w:shd w:val="clear" w:color="auto" w:fill="auto"/>
            <w:vAlign w:val="center"/>
          </w:tcPr>
          <w:p w:rsidR="006E7C30" w:rsidRPr="007954FA" w:rsidRDefault="00263EA6" w:rsidP="00A4418C">
            <w:pPr>
              <w:spacing w:before="120" w:after="120"/>
              <w:jc w:val="both"/>
              <w:rPr>
                <w:rFonts w:ascii="Calibri" w:hAnsi="Calibri" w:cs="Calibri"/>
                <w:b/>
                <w:sz w:val="17"/>
                <w:szCs w:val="17"/>
              </w:rPr>
            </w:pPr>
            <w:r w:rsidRPr="00CF0234">
              <w:rPr>
                <w:rFonts w:ascii="Calibri" w:hAnsi="Calibri" w:cs="Arial"/>
                <w:b/>
                <w:sz w:val="16"/>
                <w:szCs w:val="16"/>
              </w:rPr>
              <w:t xml:space="preserve"> </w:t>
            </w:r>
            <w:r w:rsidRPr="00E945B7">
              <w:rPr>
                <w:rFonts w:ascii="Calibri" w:hAnsi="Calibri" w:cs="Arial"/>
                <w:b/>
                <w:sz w:val="16"/>
                <w:szCs w:val="16"/>
              </w:rPr>
              <w:t xml:space="preserve">OBJETIVO: </w:t>
            </w:r>
            <w:r w:rsidRPr="00E945B7">
              <w:rPr>
                <w:rFonts w:ascii="Calibri" w:hAnsi="Calibri" w:cs="Calibri"/>
                <w:sz w:val="16"/>
                <w:szCs w:val="16"/>
              </w:rPr>
              <w:t>Este</w:t>
            </w:r>
            <w:r w:rsidRPr="00630D27">
              <w:rPr>
                <w:rFonts w:ascii="Calibri" w:hAnsi="Calibri" w:cs="Calibri"/>
                <w:sz w:val="16"/>
                <w:szCs w:val="16"/>
              </w:rPr>
              <w:t xml:space="preserve"> programa </w:t>
            </w:r>
            <w:r w:rsidR="00505C73">
              <w:rPr>
                <w:rFonts w:ascii="Calibri" w:hAnsi="Calibri" w:cs="Calibri"/>
                <w:sz w:val="16"/>
                <w:szCs w:val="16"/>
              </w:rPr>
              <w:t xml:space="preserve">tiene como objetivo la formación </w:t>
            </w:r>
            <w:r w:rsidR="00A4418C">
              <w:rPr>
                <w:rFonts w:ascii="Calibri" w:hAnsi="Calibri" w:cs="Calibri"/>
                <w:sz w:val="16"/>
                <w:szCs w:val="16"/>
              </w:rPr>
              <w:t>del recurso humano panameño con programas específicos de capacitación científica y tecnológica.</w:t>
            </w:r>
          </w:p>
        </w:tc>
      </w:tr>
      <w:tr w:rsidR="006B097E" w:rsidRPr="007954FA" w:rsidTr="00731486">
        <w:trPr>
          <w:trHeight w:val="809"/>
          <w:jc w:val="center"/>
        </w:trPr>
        <w:tc>
          <w:tcPr>
            <w:tcW w:w="11000" w:type="dxa"/>
            <w:tcBorders>
              <w:left w:val="single" w:sz="18" w:space="0" w:color="auto"/>
              <w:right w:val="single" w:sz="18" w:space="0" w:color="auto"/>
            </w:tcBorders>
            <w:shd w:val="clear" w:color="auto" w:fill="auto"/>
          </w:tcPr>
          <w:p w:rsidR="007E4ECD" w:rsidRPr="00887AC8" w:rsidRDefault="008B05D5" w:rsidP="00887AC8">
            <w:pPr>
              <w:jc w:val="both"/>
              <w:rPr>
                <w:rFonts w:ascii="Calibri" w:hAnsi="Calibri" w:cs="Calibri"/>
                <w:b/>
                <w:sz w:val="17"/>
                <w:szCs w:val="17"/>
              </w:rPr>
            </w:pPr>
            <w:r w:rsidRPr="00E945B7">
              <w:rPr>
                <w:rFonts w:ascii="Calibri" w:hAnsi="Calibri" w:cs="Calibri"/>
                <w:b/>
                <w:sz w:val="17"/>
                <w:szCs w:val="17"/>
              </w:rPr>
              <w:t>ÁREA</w:t>
            </w:r>
            <w:r w:rsidR="00DD64D3" w:rsidRPr="00E945B7">
              <w:rPr>
                <w:rFonts w:ascii="Calibri" w:hAnsi="Calibri" w:cs="Calibri"/>
                <w:b/>
                <w:sz w:val="17"/>
                <w:szCs w:val="17"/>
              </w:rPr>
              <w:t>S</w:t>
            </w:r>
            <w:r w:rsidR="003E382B" w:rsidRPr="00E945B7">
              <w:rPr>
                <w:rFonts w:ascii="Calibri" w:hAnsi="Calibri" w:cs="Calibri"/>
                <w:b/>
                <w:sz w:val="17"/>
                <w:szCs w:val="17"/>
              </w:rPr>
              <w:t xml:space="preserve"> TEMÁTICA</w:t>
            </w:r>
            <w:r w:rsidR="00DD64D3" w:rsidRPr="00E945B7">
              <w:rPr>
                <w:rFonts w:ascii="Calibri" w:hAnsi="Calibri" w:cs="Calibri"/>
                <w:b/>
                <w:sz w:val="17"/>
                <w:szCs w:val="17"/>
              </w:rPr>
              <w:t>S</w:t>
            </w:r>
            <w:r w:rsidR="00887AC8">
              <w:rPr>
                <w:rFonts w:ascii="Calibri" w:hAnsi="Calibri" w:cs="Calibri"/>
                <w:b/>
                <w:sz w:val="17"/>
                <w:szCs w:val="17"/>
              </w:rPr>
              <w:t>:</w:t>
            </w:r>
          </w:p>
          <w:p w:rsidR="00B36480" w:rsidRDefault="00A4418C" w:rsidP="00B14376">
            <w:pPr>
              <w:numPr>
                <w:ilvl w:val="0"/>
                <w:numId w:val="6"/>
              </w:numPr>
              <w:jc w:val="both"/>
              <w:rPr>
                <w:rFonts w:ascii="Calibri" w:hAnsi="Calibri" w:cs="Arial"/>
                <w:sz w:val="16"/>
                <w:szCs w:val="16"/>
              </w:rPr>
            </w:pPr>
            <w:r>
              <w:rPr>
                <w:rFonts w:ascii="Calibri" w:hAnsi="Calibri" w:cs="Arial"/>
                <w:sz w:val="16"/>
                <w:szCs w:val="16"/>
              </w:rPr>
              <w:t>CIENCIAS COMPUTACIONALES</w:t>
            </w:r>
            <w:bookmarkStart w:id="0" w:name="_GoBack"/>
            <w:bookmarkEnd w:id="0"/>
          </w:p>
          <w:p w:rsidR="00B36480" w:rsidRPr="00972960" w:rsidRDefault="00A4418C" w:rsidP="00B14376">
            <w:pPr>
              <w:numPr>
                <w:ilvl w:val="0"/>
                <w:numId w:val="6"/>
              </w:numPr>
              <w:jc w:val="both"/>
              <w:rPr>
                <w:rFonts w:ascii="Calibri" w:hAnsi="Calibri" w:cs="Arial"/>
                <w:color w:val="000000"/>
                <w:sz w:val="16"/>
                <w:szCs w:val="16"/>
              </w:rPr>
            </w:pPr>
            <w:r>
              <w:rPr>
                <w:rFonts w:ascii="Calibri" w:hAnsi="Calibri" w:cs="Arial"/>
                <w:color w:val="000000"/>
                <w:sz w:val="16"/>
                <w:szCs w:val="16"/>
              </w:rPr>
              <w:t>CIENCIAS BIOLÓGICAS</w:t>
            </w:r>
          </w:p>
          <w:p w:rsidR="00E220DD" w:rsidRPr="00731486" w:rsidRDefault="00A4418C" w:rsidP="00731486">
            <w:pPr>
              <w:numPr>
                <w:ilvl w:val="0"/>
                <w:numId w:val="6"/>
              </w:numPr>
              <w:jc w:val="both"/>
              <w:rPr>
                <w:rFonts w:ascii="Calibri" w:hAnsi="Calibri" w:cs="Arial"/>
                <w:sz w:val="16"/>
                <w:szCs w:val="16"/>
              </w:rPr>
            </w:pPr>
            <w:r>
              <w:rPr>
                <w:rFonts w:ascii="Calibri" w:hAnsi="Calibri" w:cs="Arial"/>
                <w:sz w:val="16"/>
                <w:szCs w:val="16"/>
              </w:rPr>
              <w:t>INGENIERÍA ELÉCTRICA</w:t>
            </w:r>
          </w:p>
        </w:tc>
      </w:tr>
      <w:tr w:rsidR="006B097E" w:rsidRPr="007954FA" w:rsidTr="006B7AB6">
        <w:trPr>
          <w:trHeight w:val="769"/>
          <w:jc w:val="center"/>
        </w:trPr>
        <w:tc>
          <w:tcPr>
            <w:tcW w:w="11000" w:type="dxa"/>
            <w:tcBorders>
              <w:left w:val="single" w:sz="18" w:space="0" w:color="auto"/>
              <w:right w:val="single" w:sz="18" w:space="0" w:color="auto"/>
            </w:tcBorders>
            <w:shd w:val="clear" w:color="auto" w:fill="auto"/>
          </w:tcPr>
          <w:p w:rsidR="007E055E" w:rsidRPr="000E1F45" w:rsidRDefault="007E055E" w:rsidP="007E055E">
            <w:pPr>
              <w:spacing w:before="120"/>
              <w:jc w:val="both"/>
              <w:rPr>
                <w:rFonts w:ascii="Calibri" w:hAnsi="Calibri" w:cs="Calibri"/>
                <w:b/>
                <w:sz w:val="17"/>
                <w:szCs w:val="17"/>
              </w:rPr>
            </w:pPr>
            <w:r w:rsidRPr="007954FA">
              <w:rPr>
                <w:rFonts w:ascii="Calibri" w:hAnsi="Calibri" w:cs="Calibri"/>
                <w:b/>
                <w:sz w:val="17"/>
                <w:szCs w:val="17"/>
              </w:rPr>
              <w:t xml:space="preserve">DURACIÓN: </w:t>
            </w:r>
            <w:r w:rsidRPr="003F73ED">
              <w:rPr>
                <w:rFonts w:ascii="Calibri" w:hAnsi="Calibri" w:cs="Calibri"/>
                <w:sz w:val="17"/>
                <w:szCs w:val="17"/>
              </w:rPr>
              <w:t>La beca tendrá una duración máxima</w:t>
            </w:r>
            <w:r w:rsidR="00B36480">
              <w:rPr>
                <w:rFonts w:ascii="Calibri" w:hAnsi="Calibri" w:cs="Calibri"/>
                <w:sz w:val="17"/>
                <w:szCs w:val="17"/>
              </w:rPr>
              <w:t xml:space="preserve"> </w:t>
            </w:r>
            <w:r w:rsidRPr="003F73ED">
              <w:rPr>
                <w:rFonts w:ascii="Calibri" w:hAnsi="Calibri" w:cs="Calibri"/>
                <w:sz w:val="17"/>
                <w:szCs w:val="17"/>
              </w:rPr>
              <w:t>de</w:t>
            </w:r>
            <w:r w:rsidR="00C639CE" w:rsidRPr="003F73ED">
              <w:rPr>
                <w:rFonts w:ascii="Calibri" w:hAnsi="Calibri" w:cs="Calibri"/>
                <w:sz w:val="17"/>
                <w:szCs w:val="17"/>
              </w:rPr>
              <w:t xml:space="preserve"> hasta</w:t>
            </w:r>
            <w:r w:rsidRPr="003F73ED">
              <w:rPr>
                <w:rFonts w:ascii="Calibri" w:hAnsi="Calibri" w:cs="Calibri"/>
                <w:sz w:val="17"/>
                <w:szCs w:val="17"/>
              </w:rPr>
              <w:t xml:space="preserve"> </w:t>
            </w:r>
            <w:r w:rsidR="006B6F70" w:rsidRPr="003F73ED">
              <w:rPr>
                <w:rFonts w:ascii="Calibri" w:hAnsi="Calibri" w:cs="Calibri"/>
                <w:sz w:val="17"/>
                <w:szCs w:val="17"/>
              </w:rPr>
              <w:t>cuatro</w:t>
            </w:r>
            <w:r w:rsidRPr="003F73ED">
              <w:rPr>
                <w:rFonts w:ascii="Calibri" w:hAnsi="Calibri" w:cs="Calibri"/>
                <w:sz w:val="17"/>
                <w:szCs w:val="17"/>
              </w:rPr>
              <w:t xml:space="preserve"> (</w:t>
            </w:r>
            <w:r w:rsidR="006B6F70" w:rsidRPr="003F73ED">
              <w:rPr>
                <w:rFonts w:ascii="Calibri" w:hAnsi="Calibri" w:cs="Calibri"/>
                <w:sz w:val="17"/>
                <w:szCs w:val="17"/>
              </w:rPr>
              <w:t>4</w:t>
            </w:r>
            <w:r w:rsidRPr="003F73ED">
              <w:rPr>
                <w:rFonts w:ascii="Calibri" w:hAnsi="Calibri" w:cs="Calibri"/>
                <w:sz w:val="17"/>
                <w:szCs w:val="17"/>
              </w:rPr>
              <w:t>) años</w:t>
            </w:r>
            <w:r w:rsidR="006126F5" w:rsidRPr="003F73ED">
              <w:rPr>
                <w:rFonts w:ascii="Calibri" w:hAnsi="Calibri" w:cs="Calibri"/>
                <w:sz w:val="17"/>
                <w:szCs w:val="17"/>
              </w:rPr>
              <w:t xml:space="preserve"> para estudios doctorales</w:t>
            </w:r>
            <w:r w:rsidR="00786C75">
              <w:rPr>
                <w:rFonts w:ascii="Calibri" w:hAnsi="Calibri" w:cs="Calibri"/>
                <w:sz w:val="17"/>
                <w:szCs w:val="17"/>
              </w:rPr>
              <w:t xml:space="preserve"> si posee grado de maestría</w:t>
            </w:r>
            <w:r w:rsidR="00A4418C">
              <w:rPr>
                <w:rFonts w:ascii="Calibri" w:hAnsi="Calibri" w:cs="Calibri"/>
                <w:sz w:val="17"/>
                <w:szCs w:val="17"/>
              </w:rPr>
              <w:t>.</w:t>
            </w:r>
          </w:p>
          <w:p w:rsidR="00EF48B6" w:rsidRPr="003F73ED" w:rsidRDefault="00324338" w:rsidP="006B7AB6">
            <w:pPr>
              <w:spacing w:before="120"/>
              <w:jc w:val="both"/>
              <w:rPr>
                <w:rFonts w:ascii="Calibri" w:hAnsi="Calibri" w:cs="Calibri"/>
                <w:sz w:val="17"/>
                <w:szCs w:val="17"/>
              </w:rPr>
            </w:pPr>
            <w:r w:rsidRPr="000E1F45">
              <w:rPr>
                <w:rFonts w:ascii="Calibri" w:hAnsi="Calibri" w:cs="Calibri"/>
                <w:b/>
                <w:sz w:val="17"/>
                <w:szCs w:val="17"/>
              </w:rPr>
              <w:t xml:space="preserve">MONTOS: </w:t>
            </w:r>
            <w:r w:rsidRPr="003F73ED">
              <w:rPr>
                <w:rFonts w:ascii="Calibri" w:hAnsi="Calibri" w:cs="Calibri"/>
                <w:sz w:val="17"/>
                <w:szCs w:val="17"/>
              </w:rPr>
              <w:t>Financiamiento de h</w:t>
            </w:r>
            <w:r w:rsidR="007E055E" w:rsidRPr="003F73ED">
              <w:rPr>
                <w:rFonts w:ascii="Calibri" w:hAnsi="Calibri" w:cs="Calibri"/>
                <w:sz w:val="17"/>
                <w:szCs w:val="17"/>
              </w:rPr>
              <w:t xml:space="preserve">asta B/. </w:t>
            </w:r>
            <w:r w:rsidR="006B6F70" w:rsidRPr="003F73ED">
              <w:rPr>
                <w:rFonts w:ascii="Calibri" w:hAnsi="Calibri" w:cs="Calibri"/>
                <w:sz w:val="17"/>
                <w:szCs w:val="17"/>
              </w:rPr>
              <w:t>60</w:t>
            </w:r>
            <w:r w:rsidR="003E382B" w:rsidRPr="003F73ED">
              <w:rPr>
                <w:rFonts w:ascii="Calibri" w:hAnsi="Calibri" w:cs="Calibri"/>
                <w:sz w:val="17"/>
                <w:szCs w:val="17"/>
              </w:rPr>
              <w:t>,000.00</w:t>
            </w:r>
            <w:r w:rsidR="00197A76" w:rsidRPr="003F73ED">
              <w:rPr>
                <w:rFonts w:ascii="Calibri" w:hAnsi="Calibri" w:cs="Calibri"/>
                <w:sz w:val="17"/>
                <w:szCs w:val="17"/>
              </w:rPr>
              <w:t xml:space="preserve"> por año</w:t>
            </w:r>
            <w:r w:rsidR="007E055E" w:rsidRPr="003F73ED">
              <w:rPr>
                <w:rFonts w:ascii="Calibri" w:hAnsi="Calibri" w:cs="Calibri"/>
                <w:sz w:val="17"/>
                <w:szCs w:val="17"/>
              </w:rPr>
              <w:t>. La beca es hasta un 100% del costo.</w:t>
            </w:r>
            <w:r w:rsidR="003C5725" w:rsidRPr="003F73ED">
              <w:rPr>
                <w:rFonts w:ascii="Calibri" w:hAnsi="Calibri" w:cs="Calibri"/>
                <w:sz w:val="17"/>
                <w:szCs w:val="17"/>
              </w:rPr>
              <w:t xml:space="preserve"> </w:t>
            </w:r>
          </w:p>
          <w:p w:rsidR="00A30B67" w:rsidRPr="0007026C" w:rsidRDefault="00A30B67" w:rsidP="00A4418C">
            <w:pPr>
              <w:spacing w:before="120"/>
              <w:jc w:val="both"/>
              <w:rPr>
                <w:rFonts w:ascii="Calibri" w:hAnsi="Calibri" w:cs="Calibri"/>
                <w:sz w:val="17"/>
                <w:szCs w:val="17"/>
              </w:rPr>
            </w:pPr>
            <w:r>
              <w:rPr>
                <w:rFonts w:ascii="Calibri" w:hAnsi="Calibri" w:cs="Calibri"/>
                <w:sz w:val="17"/>
                <w:szCs w:val="17"/>
              </w:rPr>
              <w:t xml:space="preserve">* </w:t>
            </w:r>
            <w:r w:rsidR="00A4418C">
              <w:rPr>
                <w:rFonts w:ascii="Calibri" w:hAnsi="Calibri" w:cs="Calibri"/>
                <w:sz w:val="17"/>
                <w:szCs w:val="17"/>
              </w:rPr>
              <w:t>La embajada</w:t>
            </w:r>
            <w:r w:rsidR="008B6294">
              <w:rPr>
                <w:rFonts w:ascii="Calibri" w:hAnsi="Calibri" w:cs="Calibri"/>
                <w:sz w:val="17"/>
                <w:szCs w:val="17"/>
              </w:rPr>
              <w:t xml:space="preserve"> de Taiwán</w:t>
            </w:r>
            <w:r w:rsidR="00A4418C">
              <w:rPr>
                <w:rFonts w:ascii="Calibri" w:hAnsi="Calibri" w:cs="Calibri"/>
                <w:sz w:val="17"/>
                <w:szCs w:val="17"/>
              </w:rPr>
              <w:t xml:space="preserve"> cubrirá boleto aéreo de ida y vuelta</w:t>
            </w:r>
            <w:r w:rsidR="008B6294">
              <w:rPr>
                <w:rFonts w:ascii="Calibri" w:hAnsi="Calibri" w:cs="Calibri"/>
                <w:sz w:val="17"/>
                <w:szCs w:val="17"/>
              </w:rPr>
              <w:t xml:space="preserve"> Panamá-</w:t>
            </w:r>
            <w:proofErr w:type="spellStart"/>
            <w:r w:rsidR="008B6294">
              <w:rPr>
                <w:rFonts w:ascii="Calibri" w:hAnsi="Calibri" w:cs="Calibri"/>
                <w:sz w:val="17"/>
                <w:szCs w:val="17"/>
              </w:rPr>
              <w:t>Taipei</w:t>
            </w:r>
            <w:proofErr w:type="spellEnd"/>
            <w:r w:rsidR="008B6294">
              <w:rPr>
                <w:rFonts w:ascii="Calibri" w:hAnsi="Calibri" w:cs="Calibri"/>
                <w:sz w:val="17"/>
                <w:szCs w:val="17"/>
              </w:rPr>
              <w:t>-Panamá, en clase económica, un subsidio económico mensual para un año de estudios del chino-mandarín y un subsidio económico mensual para los siguientes años de la carrera. El monto de los subsidios económicos serán los que indica el Programa de Beca Diplomática de la República de China (Taiwán).</w:t>
            </w:r>
          </w:p>
        </w:tc>
      </w:tr>
      <w:tr w:rsidR="006B097E" w:rsidRPr="007954FA" w:rsidTr="004C689E">
        <w:trPr>
          <w:trHeight w:val="256"/>
          <w:jc w:val="center"/>
        </w:trPr>
        <w:tc>
          <w:tcPr>
            <w:tcW w:w="11000" w:type="dxa"/>
            <w:tcBorders>
              <w:left w:val="single" w:sz="18" w:space="0" w:color="auto"/>
              <w:bottom w:val="single" w:sz="18" w:space="0" w:color="auto"/>
              <w:right w:val="single" w:sz="18" w:space="0" w:color="auto"/>
            </w:tcBorders>
            <w:shd w:val="clear" w:color="auto" w:fill="17365D"/>
          </w:tcPr>
          <w:p w:rsidR="006B097E" w:rsidRPr="007954FA" w:rsidRDefault="006B097E" w:rsidP="0030615F">
            <w:pPr>
              <w:widowControl w:val="0"/>
              <w:jc w:val="center"/>
              <w:rPr>
                <w:rFonts w:ascii="Calibri" w:hAnsi="Calibri" w:cs="Calibri"/>
                <w:sz w:val="17"/>
                <w:szCs w:val="17"/>
                <w:lang w:val="es-PA"/>
              </w:rPr>
            </w:pPr>
            <w:r w:rsidRPr="007954FA">
              <w:rPr>
                <w:rFonts w:ascii="Calibri" w:hAnsi="Calibri" w:cs="Calibri"/>
                <w:b/>
                <w:color w:val="FFFFFF"/>
                <w:sz w:val="17"/>
                <w:szCs w:val="17"/>
              </w:rPr>
              <w:t>CRITERIOS  ADICIONALES</w:t>
            </w:r>
          </w:p>
        </w:tc>
      </w:tr>
      <w:tr w:rsidR="006B097E" w:rsidRPr="007954FA" w:rsidTr="00F53262">
        <w:trPr>
          <w:trHeight w:val="1447"/>
          <w:jc w:val="center"/>
        </w:trPr>
        <w:tc>
          <w:tcPr>
            <w:tcW w:w="11000" w:type="dxa"/>
            <w:tcBorders>
              <w:left w:val="single" w:sz="18" w:space="0" w:color="auto"/>
              <w:bottom w:val="nil"/>
              <w:right w:val="single" w:sz="18" w:space="0" w:color="auto"/>
            </w:tcBorders>
            <w:shd w:val="clear" w:color="auto" w:fill="auto"/>
          </w:tcPr>
          <w:p w:rsidR="006B097E" w:rsidRPr="00630D27" w:rsidRDefault="006B097E" w:rsidP="004C689E">
            <w:pPr>
              <w:widowControl w:val="0"/>
              <w:jc w:val="both"/>
              <w:rPr>
                <w:rFonts w:ascii="Calibri" w:hAnsi="Calibri" w:cs="Calibri"/>
                <w:b/>
                <w:sz w:val="17"/>
                <w:szCs w:val="17"/>
              </w:rPr>
            </w:pPr>
            <w:r w:rsidRPr="00E945B7">
              <w:rPr>
                <w:rFonts w:ascii="Calibri" w:hAnsi="Calibri" w:cs="Calibri"/>
                <w:b/>
                <w:sz w:val="17"/>
                <w:szCs w:val="17"/>
              </w:rPr>
              <w:t>CRITERIOS ADICIONALES:</w:t>
            </w:r>
            <w:r w:rsidRPr="00630D27">
              <w:rPr>
                <w:rFonts w:ascii="Calibri" w:hAnsi="Calibri" w:cs="Calibri"/>
                <w:b/>
                <w:sz w:val="17"/>
                <w:szCs w:val="17"/>
              </w:rPr>
              <w:t xml:space="preserve"> </w:t>
            </w:r>
          </w:p>
          <w:p w:rsidR="00643AC8" w:rsidRDefault="00934D88" w:rsidP="0012141D">
            <w:pPr>
              <w:spacing w:before="20"/>
              <w:jc w:val="both"/>
              <w:rPr>
                <w:rFonts w:ascii="Calibri" w:hAnsi="Calibri" w:cs="Calibri"/>
                <w:sz w:val="17"/>
                <w:szCs w:val="17"/>
              </w:rPr>
            </w:pPr>
            <w:r w:rsidRPr="00630D27">
              <w:rPr>
                <w:rFonts w:ascii="Calibri" w:hAnsi="Calibri" w:cs="Calibri"/>
                <w:sz w:val="17"/>
                <w:szCs w:val="17"/>
              </w:rPr>
              <w:t>Todos los candidatos deben ser panameños,</w:t>
            </w:r>
            <w:r w:rsidR="000E1F45" w:rsidRPr="00630D27">
              <w:rPr>
                <w:rFonts w:ascii="Calibri" w:hAnsi="Calibri" w:cs="Calibri"/>
                <w:sz w:val="17"/>
                <w:szCs w:val="17"/>
              </w:rPr>
              <w:t xml:space="preserve"> </w:t>
            </w:r>
            <w:r w:rsidRPr="00630D27">
              <w:rPr>
                <w:rFonts w:ascii="Calibri" w:hAnsi="Calibri" w:cs="Calibri"/>
                <w:sz w:val="17"/>
                <w:szCs w:val="17"/>
              </w:rPr>
              <w:t xml:space="preserve">poseer título universitario a nivel de </w:t>
            </w:r>
            <w:r w:rsidR="006B6F70">
              <w:rPr>
                <w:rFonts w:ascii="Calibri" w:hAnsi="Calibri" w:cs="Calibri"/>
                <w:sz w:val="17"/>
                <w:szCs w:val="17"/>
              </w:rPr>
              <w:t>maestría</w:t>
            </w:r>
            <w:r w:rsidR="00B36480">
              <w:rPr>
                <w:rFonts w:ascii="Calibri" w:hAnsi="Calibri" w:cs="Calibri"/>
                <w:sz w:val="17"/>
                <w:szCs w:val="17"/>
              </w:rPr>
              <w:t xml:space="preserve">, </w:t>
            </w:r>
            <w:r w:rsidR="00924A51" w:rsidRPr="00630D27">
              <w:rPr>
                <w:rFonts w:ascii="Calibri" w:hAnsi="Calibri" w:cs="Calibri"/>
                <w:sz w:val="17"/>
                <w:szCs w:val="17"/>
              </w:rPr>
              <w:t>con</w:t>
            </w:r>
            <w:r w:rsidR="00B36480">
              <w:rPr>
                <w:rFonts w:ascii="Calibri" w:hAnsi="Calibri" w:cs="Calibri"/>
                <w:sz w:val="17"/>
                <w:szCs w:val="17"/>
              </w:rPr>
              <w:t>tar con</w:t>
            </w:r>
            <w:r w:rsidR="00924A51" w:rsidRPr="00630D27">
              <w:rPr>
                <w:rFonts w:ascii="Calibri" w:hAnsi="Calibri" w:cs="Calibri"/>
                <w:sz w:val="17"/>
                <w:szCs w:val="17"/>
              </w:rPr>
              <w:t xml:space="preserve"> índice académico mínimo de </w:t>
            </w:r>
            <w:r w:rsidR="00C062E3">
              <w:rPr>
                <w:rFonts w:ascii="Calibri" w:hAnsi="Calibri" w:cs="Calibri"/>
                <w:sz w:val="17"/>
                <w:szCs w:val="17"/>
              </w:rPr>
              <w:t>2.0</w:t>
            </w:r>
            <w:r w:rsidR="00924A51" w:rsidRPr="00630D27">
              <w:rPr>
                <w:rFonts w:ascii="Calibri" w:hAnsi="Calibri" w:cs="Calibri"/>
                <w:sz w:val="17"/>
                <w:szCs w:val="17"/>
              </w:rPr>
              <w:t xml:space="preserve"> o equivalente</w:t>
            </w:r>
            <w:r w:rsidR="003B3DD1" w:rsidRPr="00AE798F">
              <w:rPr>
                <w:rFonts w:ascii="Calibri" w:hAnsi="Calibri" w:cs="Arial"/>
                <w:color w:val="000000"/>
                <w:sz w:val="16"/>
                <w:szCs w:val="16"/>
              </w:rPr>
              <w:t xml:space="preserve">, (aquellos con índice académico menor de 2.0 deberán presentar certificación de la autoridad competente por parte de la universidad donde se detalle que el índice académico del estudiante corresponde </w:t>
            </w:r>
            <w:r w:rsidR="003B3DD1" w:rsidRPr="00AE798F">
              <w:rPr>
                <w:rFonts w:ascii="Calibri" w:hAnsi="Calibri" w:cs="Calibri"/>
                <w:color w:val="000000"/>
                <w:sz w:val="17"/>
                <w:szCs w:val="17"/>
              </w:rPr>
              <w:t>al 20% superior en desempeño académico general de los estudiantes de la misma carrera)</w:t>
            </w:r>
            <w:r w:rsidR="00723F74">
              <w:rPr>
                <w:rFonts w:ascii="Calibri" w:hAnsi="Calibri" w:cs="Calibri"/>
                <w:sz w:val="17"/>
                <w:szCs w:val="17"/>
              </w:rPr>
              <w:t>, P</w:t>
            </w:r>
            <w:r w:rsidRPr="00630D27">
              <w:rPr>
                <w:rFonts w:ascii="Calibri" w:hAnsi="Calibri" w:cs="Calibri"/>
                <w:sz w:val="17"/>
                <w:szCs w:val="17"/>
              </w:rPr>
              <w:t>az y salvo con</w:t>
            </w:r>
            <w:r w:rsidR="00723F74">
              <w:rPr>
                <w:rFonts w:ascii="Calibri" w:hAnsi="Calibri" w:cs="Calibri"/>
                <w:sz w:val="17"/>
                <w:szCs w:val="17"/>
              </w:rPr>
              <w:t xml:space="preserve"> el</w:t>
            </w:r>
            <w:r w:rsidRPr="00630D27">
              <w:rPr>
                <w:rFonts w:ascii="Calibri" w:hAnsi="Calibri" w:cs="Calibri"/>
                <w:sz w:val="17"/>
                <w:szCs w:val="17"/>
              </w:rPr>
              <w:t xml:space="preserve"> IFARH</w:t>
            </w:r>
            <w:r w:rsidR="00723F74">
              <w:rPr>
                <w:rFonts w:ascii="Calibri" w:hAnsi="Calibri" w:cs="Calibri"/>
                <w:sz w:val="17"/>
                <w:szCs w:val="17"/>
              </w:rPr>
              <w:t>U, P</w:t>
            </w:r>
            <w:r w:rsidR="007E055E" w:rsidRPr="00630D27">
              <w:rPr>
                <w:rFonts w:ascii="Calibri" w:hAnsi="Calibri" w:cs="Calibri"/>
                <w:sz w:val="17"/>
                <w:szCs w:val="17"/>
              </w:rPr>
              <w:t>az y salvo con</w:t>
            </w:r>
            <w:r w:rsidR="00723F74">
              <w:rPr>
                <w:rFonts w:ascii="Calibri" w:hAnsi="Calibri" w:cs="Calibri"/>
                <w:sz w:val="17"/>
                <w:szCs w:val="17"/>
              </w:rPr>
              <w:t xml:space="preserve"> la</w:t>
            </w:r>
            <w:r w:rsidR="007E055E" w:rsidRPr="00630D27">
              <w:rPr>
                <w:rFonts w:ascii="Calibri" w:hAnsi="Calibri" w:cs="Calibri"/>
                <w:sz w:val="17"/>
                <w:szCs w:val="17"/>
              </w:rPr>
              <w:t xml:space="preserve"> SENACYT,</w:t>
            </w:r>
            <w:r w:rsidR="00ED763D">
              <w:rPr>
                <w:rFonts w:ascii="Calibri" w:hAnsi="Calibri" w:cs="Calibri"/>
                <w:sz w:val="17"/>
                <w:szCs w:val="17"/>
              </w:rPr>
              <w:t xml:space="preserve"> </w:t>
            </w:r>
            <w:r w:rsidR="00723F74">
              <w:rPr>
                <w:rFonts w:ascii="Calibri" w:hAnsi="Calibri" w:cs="Calibri"/>
                <w:sz w:val="17"/>
                <w:szCs w:val="17"/>
              </w:rPr>
              <w:t>Ensayo sobre</w:t>
            </w:r>
            <w:r w:rsidR="007E055E" w:rsidRPr="00CD02FB">
              <w:rPr>
                <w:rFonts w:ascii="Calibri" w:hAnsi="Calibri" w:cs="Calibri"/>
                <w:sz w:val="17"/>
                <w:szCs w:val="17"/>
              </w:rPr>
              <w:t xml:space="preserve"> el impa</w:t>
            </w:r>
            <w:r w:rsidR="00723F74">
              <w:rPr>
                <w:rFonts w:ascii="Calibri" w:hAnsi="Calibri" w:cs="Calibri"/>
                <w:sz w:val="17"/>
                <w:szCs w:val="17"/>
              </w:rPr>
              <w:t>cto de sus</w:t>
            </w:r>
            <w:r w:rsidR="003E382B" w:rsidRPr="00CD02FB">
              <w:rPr>
                <w:rFonts w:ascii="Calibri" w:hAnsi="Calibri" w:cs="Calibri"/>
                <w:sz w:val="17"/>
                <w:szCs w:val="17"/>
              </w:rPr>
              <w:t xml:space="preserve"> estudios en el país</w:t>
            </w:r>
            <w:r w:rsidR="0007026C" w:rsidRPr="00CD02FB">
              <w:rPr>
                <w:rFonts w:ascii="Calibri" w:hAnsi="Calibri" w:cs="Calibri"/>
                <w:sz w:val="17"/>
                <w:szCs w:val="17"/>
              </w:rPr>
              <w:t>,</w:t>
            </w:r>
            <w:r w:rsidR="00723F74">
              <w:rPr>
                <w:rFonts w:ascii="Calibri" w:hAnsi="Calibri" w:cs="Calibri"/>
                <w:sz w:val="17"/>
                <w:szCs w:val="17"/>
              </w:rPr>
              <w:t xml:space="preserve"> T</w:t>
            </w:r>
            <w:r w:rsidR="00653212">
              <w:rPr>
                <w:rFonts w:ascii="Calibri" w:hAnsi="Calibri" w:cs="Calibri"/>
                <w:sz w:val="17"/>
                <w:szCs w:val="17"/>
              </w:rPr>
              <w:t>res cartas de recomendacio</w:t>
            </w:r>
            <w:r w:rsidR="00F53262">
              <w:rPr>
                <w:rFonts w:ascii="Calibri" w:hAnsi="Calibri" w:cs="Calibri"/>
                <w:sz w:val="17"/>
                <w:szCs w:val="17"/>
              </w:rPr>
              <w:t>n</w:t>
            </w:r>
            <w:r w:rsidR="00653212">
              <w:rPr>
                <w:rFonts w:ascii="Calibri" w:hAnsi="Calibri" w:cs="Calibri"/>
                <w:sz w:val="17"/>
                <w:szCs w:val="17"/>
              </w:rPr>
              <w:t>es</w:t>
            </w:r>
            <w:r w:rsidR="00F53262">
              <w:rPr>
                <w:rFonts w:ascii="Calibri" w:hAnsi="Calibri" w:cs="Calibri"/>
                <w:sz w:val="17"/>
                <w:szCs w:val="17"/>
              </w:rPr>
              <w:t xml:space="preserve"> </w:t>
            </w:r>
            <w:r w:rsidR="00690C9F">
              <w:rPr>
                <w:rFonts w:ascii="Calibri" w:hAnsi="Calibri" w:cs="Calibri"/>
                <w:sz w:val="17"/>
                <w:szCs w:val="17"/>
              </w:rPr>
              <w:t>profesionales</w:t>
            </w:r>
            <w:r w:rsidR="00723F74">
              <w:rPr>
                <w:rFonts w:ascii="Calibri" w:hAnsi="Calibri" w:cs="Calibri"/>
                <w:sz w:val="17"/>
                <w:szCs w:val="17"/>
              </w:rPr>
              <w:t xml:space="preserve"> debidamente membretadas, Copia de cédula, H</w:t>
            </w:r>
            <w:r w:rsidR="00F53262">
              <w:rPr>
                <w:rFonts w:ascii="Calibri" w:hAnsi="Calibri" w:cs="Calibri"/>
                <w:sz w:val="17"/>
                <w:szCs w:val="17"/>
              </w:rPr>
              <w:t xml:space="preserve">oja de vida, </w:t>
            </w:r>
            <w:r w:rsidR="00723F74">
              <w:rPr>
                <w:rFonts w:ascii="Calibri" w:hAnsi="Calibri" w:cs="Calibri"/>
                <w:sz w:val="17"/>
                <w:szCs w:val="17"/>
              </w:rPr>
              <w:t>C</w:t>
            </w:r>
            <w:r w:rsidR="00E35DDD">
              <w:rPr>
                <w:rFonts w:ascii="Calibri" w:hAnsi="Calibri" w:cs="Calibri"/>
                <w:sz w:val="17"/>
                <w:szCs w:val="17"/>
              </w:rPr>
              <w:t>ertificación de buena salud física y mental</w:t>
            </w:r>
            <w:r w:rsidR="006648DE">
              <w:rPr>
                <w:rFonts w:ascii="Calibri" w:hAnsi="Calibri" w:cs="Calibri"/>
                <w:sz w:val="17"/>
                <w:szCs w:val="17"/>
              </w:rPr>
              <w:t>, Declaración Jurada</w:t>
            </w:r>
            <w:r w:rsidR="00BD771D">
              <w:rPr>
                <w:rFonts w:ascii="Calibri" w:hAnsi="Calibri" w:cs="Calibri"/>
                <w:sz w:val="17"/>
                <w:szCs w:val="17"/>
              </w:rPr>
              <w:t xml:space="preserve"> firmada por el aspirante</w:t>
            </w:r>
            <w:r w:rsidR="00723F74">
              <w:rPr>
                <w:rFonts w:ascii="Calibri" w:hAnsi="Calibri" w:cs="Calibri"/>
                <w:sz w:val="17"/>
                <w:szCs w:val="17"/>
              </w:rPr>
              <w:t xml:space="preserve"> y</w:t>
            </w:r>
            <w:r w:rsidR="0007026C" w:rsidRPr="00CD02FB">
              <w:rPr>
                <w:rFonts w:ascii="Calibri" w:hAnsi="Calibri" w:cs="Calibri"/>
                <w:sz w:val="17"/>
                <w:szCs w:val="17"/>
              </w:rPr>
              <w:t xml:space="preserve"> </w:t>
            </w:r>
            <w:r w:rsidR="00D60D65" w:rsidRPr="00CD02FB">
              <w:rPr>
                <w:rFonts w:ascii="Calibri" w:hAnsi="Calibri" w:cs="Calibri"/>
                <w:sz w:val="17"/>
                <w:szCs w:val="17"/>
              </w:rPr>
              <w:t>cumplir con los requisitos que exige el reglamento</w:t>
            </w:r>
            <w:r w:rsidR="00345C3C">
              <w:rPr>
                <w:rFonts w:ascii="Calibri" w:hAnsi="Calibri" w:cs="Calibri"/>
                <w:sz w:val="17"/>
                <w:szCs w:val="17"/>
              </w:rPr>
              <w:t xml:space="preserve"> </w:t>
            </w:r>
            <w:r w:rsidR="00E463A7">
              <w:rPr>
                <w:rFonts w:ascii="Calibri" w:hAnsi="Calibri" w:cs="Calibri"/>
                <w:sz w:val="17"/>
                <w:szCs w:val="17"/>
              </w:rPr>
              <w:t>de becas. Los aspirantes deben entregar toda la</w:t>
            </w:r>
            <w:r w:rsidR="0015440E">
              <w:rPr>
                <w:rFonts w:ascii="Calibri" w:hAnsi="Calibri" w:cs="Calibri"/>
                <w:sz w:val="17"/>
                <w:szCs w:val="17"/>
              </w:rPr>
              <w:t xml:space="preserve"> documentación que aparece en la lista de verificación</w:t>
            </w:r>
            <w:r w:rsidR="00E463A7">
              <w:rPr>
                <w:rFonts w:ascii="Calibri" w:hAnsi="Calibri" w:cs="Calibri"/>
                <w:sz w:val="17"/>
                <w:szCs w:val="17"/>
              </w:rPr>
              <w:t xml:space="preserve"> de la página web de SENACYT</w:t>
            </w:r>
            <w:r w:rsidR="00D60D65" w:rsidRPr="00CD02FB">
              <w:rPr>
                <w:rFonts w:ascii="Calibri" w:hAnsi="Calibri" w:cs="Calibri"/>
                <w:sz w:val="17"/>
                <w:szCs w:val="17"/>
              </w:rPr>
              <w:t>.</w:t>
            </w:r>
            <w:r w:rsidR="00C062E3">
              <w:rPr>
                <w:rFonts w:ascii="Calibri" w:hAnsi="Calibri" w:cs="Calibri"/>
                <w:sz w:val="17"/>
                <w:szCs w:val="17"/>
              </w:rPr>
              <w:t xml:space="preserve"> </w:t>
            </w:r>
          </w:p>
          <w:p w:rsidR="00120B9B" w:rsidRDefault="00120B9B" w:rsidP="00120B9B">
            <w:pPr>
              <w:spacing w:before="20"/>
              <w:jc w:val="both"/>
              <w:rPr>
                <w:rFonts w:ascii="Calibri" w:hAnsi="Calibri" w:cs="Arial"/>
                <w:color w:val="000000"/>
                <w:sz w:val="16"/>
                <w:szCs w:val="16"/>
              </w:rPr>
            </w:pPr>
            <w:r>
              <w:rPr>
                <w:rFonts w:ascii="Calibri" w:hAnsi="Calibri" w:cs="Arial"/>
                <w:color w:val="000000"/>
                <w:sz w:val="16"/>
                <w:szCs w:val="16"/>
              </w:rPr>
              <w:t xml:space="preserve">Los aspirantes a esta convocatoria se exceptuarán de </w:t>
            </w:r>
            <w:r w:rsidRPr="00CF0234">
              <w:rPr>
                <w:rFonts w:ascii="Calibri" w:hAnsi="Calibri" w:cs="Arial"/>
                <w:color w:val="000000"/>
                <w:sz w:val="16"/>
                <w:szCs w:val="16"/>
              </w:rPr>
              <w:t>tener por lo menos dos años de residencia en Panamá previos a la aplicación en la convocatoria</w:t>
            </w:r>
            <w:r>
              <w:rPr>
                <w:rFonts w:ascii="Calibri" w:hAnsi="Calibri" w:cs="Arial"/>
                <w:color w:val="000000"/>
                <w:sz w:val="16"/>
                <w:szCs w:val="16"/>
              </w:rPr>
              <w:t>.</w:t>
            </w:r>
          </w:p>
          <w:p w:rsidR="00120B9B" w:rsidRPr="007954FA" w:rsidRDefault="00417938" w:rsidP="00417938">
            <w:pPr>
              <w:spacing w:before="20"/>
              <w:jc w:val="both"/>
              <w:rPr>
                <w:rFonts w:ascii="Calibri" w:hAnsi="Calibri" w:cs="Calibri"/>
                <w:sz w:val="17"/>
                <w:szCs w:val="17"/>
              </w:rPr>
            </w:pPr>
            <w:r>
              <w:rPr>
                <w:rFonts w:ascii="Calibri" w:hAnsi="Calibri" w:cs="Calibri"/>
                <w:color w:val="000000"/>
                <w:sz w:val="17"/>
                <w:szCs w:val="17"/>
              </w:rPr>
              <w:t>Nota: L</w:t>
            </w:r>
            <w:r w:rsidR="00120B9B">
              <w:rPr>
                <w:rFonts w:ascii="Calibri" w:hAnsi="Calibri" w:cs="Calibri"/>
                <w:color w:val="000000"/>
                <w:sz w:val="17"/>
                <w:szCs w:val="17"/>
              </w:rPr>
              <w:t>os aspirantes deben entregar toda la documentación que aparece en el  listado de verificación de la página web de SENACYT.</w:t>
            </w:r>
            <w:r>
              <w:rPr>
                <w:rFonts w:ascii="Calibri" w:hAnsi="Calibri" w:cs="Calibri"/>
                <w:color w:val="000000"/>
                <w:sz w:val="17"/>
                <w:szCs w:val="17"/>
              </w:rPr>
              <w:t xml:space="preserve"> Los documentos provenientes del extranjero deben presentarse debidamente legalizados</w:t>
            </w:r>
            <w:r w:rsidR="008941BE">
              <w:rPr>
                <w:rFonts w:ascii="Calibri" w:hAnsi="Calibri" w:cs="Calibri"/>
                <w:color w:val="000000"/>
                <w:sz w:val="17"/>
                <w:szCs w:val="17"/>
              </w:rPr>
              <w:t xml:space="preserve"> (apostillados o por vía consul</w:t>
            </w:r>
            <w:r>
              <w:rPr>
                <w:rFonts w:ascii="Calibri" w:hAnsi="Calibri" w:cs="Calibri"/>
                <w:color w:val="000000"/>
                <w:sz w:val="17"/>
                <w:szCs w:val="17"/>
              </w:rPr>
              <w:t xml:space="preserve">ar). Los documentos deberán ser entregados en el idioma español o debidamente traducidos por Traductor Público Autorizado). </w:t>
            </w:r>
          </w:p>
        </w:tc>
      </w:tr>
      <w:tr w:rsidR="006B097E" w:rsidRPr="007954FA" w:rsidTr="0030615F">
        <w:trPr>
          <w:trHeight w:val="266"/>
          <w:jc w:val="center"/>
        </w:trPr>
        <w:tc>
          <w:tcPr>
            <w:tcW w:w="11000" w:type="dxa"/>
            <w:tcBorders>
              <w:top w:val="single" w:sz="18" w:space="0" w:color="auto"/>
              <w:left w:val="single" w:sz="24" w:space="0" w:color="auto"/>
              <w:bottom w:val="single" w:sz="18" w:space="0" w:color="auto"/>
              <w:right w:val="single" w:sz="24" w:space="0" w:color="auto"/>
            </w:tcBorders>
            <w:shd w:val="clear" w:color="auto" w:fill="17365D"/>
          </w:tcPr>
          <w:p w:rsidR="006B097E" w:rsidRPr="007954FA" w:rsidRDefault="007E055E" w:rsidP="0030615F">
            <w:pPr>
              <w:ind w:left="57"/>
              <w:jc w:val="center"/>
              <w:rPr>
                <w:rFonts w:ascii="Calibri" w:hAnsi="Calibri" w:cs="Calibri"/>
                <w:b/>
                <w:color w:val="FFFFFF"/>
                <w:sz w:val="17"/>
                <w:szCs w:val="17"/>
              </w:rPr>
            </w:pPr>
            <w:r w:rsidRPr="007954FA">
              <w:rPr>
                <w:rFonts w:ascii="Calibri" w:hAnsi="Calibri" w:cs="Calibri"/>
                <w:b/>
                <w:color w:val="FFFFFF"/>
                <w:sz w:val="17"/>
                <w:szCs w:val="17"/>
              </w:rPr>
              <w:t>FECHA Y PLAZO</w:t>
            </w:r>
            <w:r w:rsidR="00517041" w:rsidRPr="007954FA">
              <w:rPr>
                <w:rFonts w:ascii="Calibri" w:hAnsi="Calibri" w:cs="Calibri"/>
                <w:b/>
                <w:color w:val="FFFFFF"/>
                <w:sz w:val="17"/>
                <w:szCs w:val="17"/>
              </w:rPr>
              <w:t>S</w:t>
            </w:r>
            <w:r w:rsidRPr="007954FA">
              <w:rPr>
                <w:rFonts w:ascii="Calibri" w:hAnsi="Calibri" w:cs="Calibri"/>
                <w:b/>
                <w:color w:val="FFFFFF"/>
                <w:sz w:val="17"/>
                <w:szCs w:val="17"/>
              </w:rPr>
              <w:t xml:space="preserve"> DE PRESENTACIÓN</w:t>
            </w:r>
          </w:p>
        </w:tc>
      </w:tr>
      <w:tr w:rsidR="006B097E" w:rsidRPr="007954FA">
        <w:trPr>
          <w:trHeight w:val="642"/>
          <w:jc w:val="center"/>
        </w:trPr>
        <w:tc>
          <w:tcPr>
            <w:tcW w:w="11000" w:type="dxa"/>
            <w:tcBorders>
              <w:top w:val="nil"/>
              <w:left w:val="single" w:sz="18" w:space="0" w:color="auto"/>
              <w:right w:val="single" w:sz="18" w:space="0" w:color="auto"/>
            </w:tcBorders>
            <w:shd w:val="clear" w:color="auto" w:fill="auto"/>
          </w:tcPr>
          <w:p w:rsidR="006B097E" w:rsidRPr="000E1F45" w:rsidRDefault="006B097E" w:rsidP="006B097E">
            <w:pPr>
              <w:spacing w:before="120" w:after="120"/>
              <w:rPr>
                <w:rFonts w:ascii="Calibri" w:hAnsi="Calibri" w:cs="Calibri"/>
                <w:b/>
                <w:sz w:val="17"/>
                <w:szCs w:val="17"/>
              </w:rPr>
            </w:pPr>
            <w:r w:rsidRPr="000E1F45">
              <w:rPr>
                <w:rFonts w:ascii="Calibri" w:hAnsi="Calibri" w:cs="Calibri"/>
                <w:b/>
                <w:sz w:val="17"/>
                <w:szCs w:val="17"/>
              </w:rPr>
              <w:t>FECHA DE APERTURA DE LA CONVOCATORIA</w:t>
            </w:r>
            <w:r w:rsidR="00CA38F6" w:rsidRPr="00CD02FB">
              <w:rPr>
                <w:rFonts w:ascii="Calibri" w:hAnsi="Calibri" w:cs="Calibri"/>
                <w:b/>
                <w:sz w:val="17"/>
                <w:szCs w:val="17"/>
              </w:rPr>
              <w:t>:</w:t>
            </w:r>
            <w:r w:rsidR="00990622" w:rsidRPr="00CD02FB">
              <w:rPr>
                <w:rFonts w:ascii="Calibri" w:hAnsi="Calibri" w:cs="Calibri"/>
                <w:b/>
                <w:sz w:val="17"/>
                <w:szCs w:val="17"/>
              </w:rPr>
              <w:t xml:space="preserve">      </w:t>
            </w:r>
            <w:r w:rsidR="008B6294">
              <w:rPr>
                <w:rFonts w:ascii="Calibri" w:hAnsi="Calibri" w:cs="Calibri"/>
                <w:b/>
                <w:sz w:val="17"/>
                <w:szCs w:val="17"/>
              </w:rPr>
              <w:t>1 de Febrero de 2016</w:t>
            </w:r>
          </w:p>
          <w:p w:rsidR="006B097E" w:rsidRPr="000E1F45" w:rsidRDefault="006B097E" w:rsidP="007628B8">
            <w:pPr>
              <w:spacing w:after="120"/>
              <w:rPr>
                <w:rFonts w:ascii="Calibri" w:hAnsi="Calibri" w:cs="Calibri"/>
                <w:sz w:val="17"/>
                <w:szCs w:val="17"/>
              </w:rPr>
            </w:pPr>
            <w:r w:rsidRPr="000E1F45">
              <w:rPr>
                <w:rFonts w:ascii="Calibri" w:hAnsi="Calibri" w:cs="Calibri"/>
                <w:b/>
                <w:sz w:val="17"/>
                <w:szCs w:val="17"/>
              </w:rPr>
              <w:t>PLAZO PARA ENTREGA DE PROPUESTAS</w:t>
            </w:r>
            <w:r w:rsidR="00E30532" w:rsidRPr="00B25FB6">
              <w:rPr>
                <w:rFonts w:ascii="Calibri" w:hAnsi="Calibri" w:cs="Calibri"/>
                <w:b/>
                <w:sz w:val="17"/>
                <w:szCs w:val="17"/>
              </w:rPr>
              <w:t xml:space="preserve">: </w:t>
            </w:r>
            <w:r w:rsidR="00295C75" w:rsidRPr="00B25FB6">
              <w:rPr>
                <w:rFonts w:ascii="Calibri" w:hAnsi="Calibri" w:cs="Calibri"/>
                <w:b/>
                <w:sz w:val="17"/>
                <w:szCs w:val="17"/>
              </w:rPr>
              <w:t xml:space="preserve"> </w:t>
            </w:r>
            <w:r w:rsidR="007954FA" w:rsidRPr="00B25FB6">
              <w:rPr>
                <w:rFonts w:ascii="Calibri" w:hAnsi="Calibri" w:cs="Calibri"/>
                <w:b/>
                <w:sz w:val="17"/>
                <w:szCs w:val="17"/>
              </w:rPr>
              <w:t xml:space="preserve">         </w:t>
            </w:r>
            <w:r w:rsidR="00CD02FB" w:rsidRPr="00B25FB6">
              <w:rPr>
                <w:rFonts w:ascii="Calibri" w:hAnsi="Calibri" w:cs="Calibri"/>
                <w:b/>
                <w:sz w:val="17"/>
                <w:szCs w:val="17"/>
              </w:rPr>
              <w:t xml:space="preserve">   </w:t>
            </w:r>
            <w:r w:rsidR="008941BE">
              <w:rPr>
                <w:rFonts w:ascii="Calibri" w:hAnsi="Calibri" w:cs="Calibri"/>
                <w:b/>
                <w:sz w:val="17"/>
                <w:szCs w:val="17"/>
              </w:rPr>
              <w:t xml:space="preserve"> 1</w:t>
            </w:r>
            <w:r w:rsidR="00ED763D">
              <w:rPr>
                <w:rFonts w:ascii="Calibri" w:hAnsi="Calibri" w:cs="Calibri"/>
                <w:b/>
                <w:sz w:val="17"/>
                <w:szCs w:val="17"/>
              </w:rPr>
              <w:t xml:space="preserve"> de Marzo</w:t>
            </w:r>
            <w:r w:rsidR="008B6294">
              <w:rPr>
                <w:rFonts w:ascii="Calibri" w:hAnsi="Calibri" w:cs="Calibri"/>
                <w:b/>
                <w:sz w:val="17"/>
                <w:szCs w:val="17"/>
              </w:rPr>
              <w:t xml:space="preserve"> de 2016</w:t>
            </w:r>
            <w:r w:rsidR="00887AC8">
              <w:rPr>
                <w:rFonts w:ascii="Calibri" w:hAnsi="Calibri" w:cs="Calibri"/>
                <w:b/>
                <w:sz w:val="17"/>
                <w:szCs w:val="17"/>
              </w:rPr>
              <w:t xml:space="preserve"> </w:t>
            </w:r>
            <w:r w:rsidR="00887AC8" w:rsidRPr="003635B2">
              <w:rPr>
                <w:rFonts w:ascii="Calibri" w:hAnsi="Calibri" w:cs="Calibri"/>
                <w:b/>
                <w:sz w:val="17"/>
                <w:szCs w:val="17"/>
              </w:rPr>
              <w:t>hasta  las 3:00 P.M. HORA EXACTA</w:t>
            </w:r>
          </w:p>
        </w:tc>
      </w:tr>
      <w:tr w:rsidR="006B097E" w:rsidRPr="007954FA">
        <w:trPr>
          <w:trHeight w:val="642"/>
          <w:jc w:val="center"/>
        </w:trPr>
        <w:tc>
          <w:tcPr>
            <w:tcW w:w="11000" w:type="dxa"/>
            <w:tcBorders>
              <w:left w:val="single" w:sz="18" w:space="0" w:color="auto"/>
              <w:right w:val="single" w:sz="18" w:space="0" w:color="auto"/>
            </w:tcBorders>
            <w:shd w:val="clear" w:color="auto" w:fill="auto"/>
          </w:tcPr>
          <w:p w:rsidR="0030615F" w:rsidRDefault="0021406D" w:rsidP="0030615F">
            <w:pPr>
              <w:spacing w:before="20"/>
              <w:jc w:val="both"/>
              <w:rPr>
                <w:rFonts w:ascii="Calibri" w:hAnsi="Calibri" w:cs="Calibri"/>
                <w:sz w:val="17"/>
                <w:szCs w:val="17"/>
              </w:rPr>
            </w:pPr>
            <w:r w:rsidRPr="000E1F45">
              <w:rPr>
                <w:rFonts w:ascii="Calibri" w:hAnsi="Calibri" w:cs="Calibri"/>
                <w:b/>
                <w:sz w:val="17"/>
                <w:szCs w:val="17"/>
              </w:rPr>
              <w:t xml:space="preserve">DOCUMENTACIÓN: </w:t>
            </w:r>
            <w:r w:rsidR="0030615F" w:rsidRPr="00687807">
              <w:rPr>
                <w:rFonts w:ascii="Calibri" w:hAnsi="Calibri" w:cs="Calibri"/>
                <w:sz w:val="17"/>
                <w:szCs w:val="17"/>
              </w:rPr>
              <w:t>Las solicitudes deben ser entregadas</w:t>
            </w:r>
            <w:r w:rsidR="0030615F">
              <w:rPr>
                <w:rFonts w:ascii="Calibri" w:hAnsi="Calibri" w:cs="Calibri"/>
                <w:sz w:val="17"/>
                <w:szCs w:val="17"/>
              </w:rPr>
              <w:t xml:space="preserve"> impresas</w:t>
            </w:r>
            <w:r w:rsidR="0030615F" w:rsidRPr="00687807">
              <w:rPr>
                <w:rFonts w:ascii="Calibri" w:hAnsi="Calibri" w:cs="Calibri"/>
                <w:sz w:val="17"/>
                <w:szCs w:val="17"/>
              </w:rPr>
              <w:t xml:space="preserve"> en físico </w:t>
            </w:r>
            <w:r w:rsidR="0030615F">
              <w:rPr>
                <w:rFonts w:ascii="Calibri" w:hAnsi="Calibri" w:cs="Calibri"/>
                <w:sz w:val="17"/>
                <w:szCs w:val="17"/>
              </w:rPr>
              <w:t>y en di</w:t>
            </w:r>
            <w:r w:rsidR="008B6294">
              <w:rPr>
                <w:rFonts w:ascii="Calibri" w:hAnsi="Calibri" w:cs="Calibri"/>
                <w:sz w:val="17"/>
                <w:szCs w:val="17"/>
              </w:rPr>
              <w:t>gital</w:t>
            </w:r>
            <w:r w:rsidR="0030615F">
              <w:rPr>
                <w:rFonts w:ascii="Calibri" w:hAnsi="Calibri" w:cs="Calibri"/>
                <w:sz w:val="17"/>
                <w:szCs w:val="17"/>
              </w:rPr>
              <w:t xml:space="preserve"> </w:t>
            </w:r>
            <w:r w:rsidR="0030615F" w:rsidRPr="00687807">
              <w:rPr>
                <w:rFonts w:ascii="Calibri" w:hAnsi="Calibri" w:cs="Calibri"/>
                <w:sz w:val="17"/>
                <w:szCs w:val="17"/>
              </w:rPr>
              <w:t>en las oficinas de SENACYT (Edificio 2</w:t>
            </w:r>
            <w:r w:rsidR="008B6294">
              <w:rPr>
                <w:rFonts w:ascii="Calibri" w:hAnsi="Calibri" w:cs="Calibri"/>
                <w:sz w:val="17"/>
                <w:szCs w:val="17"/>
              </w:rPr>
              <w:t>05</w:t>
            </w:r>
            <w:r w:rsidR="0030615F" w:rsidRPr="00687807">
              <w:rPr>
                <w:rFonts w:ascii="Calibri" w:hAnsi="Calibri" w:cs="Calibri"/>
                <w:sz w:val="17"/>
                <w:szCs w:val="17"/>
              </w:rPr>
              <w:t xml:space="preserve"> de la Ciudad del Saber, Clayton, Ciudad de Panamá)</w:t>
            </w:r>
            <w:r w:rsidR="0030615F">
              <w:rPr>
                <w:rFonts w:ascii="Calibri" w:hAnsi="Calibri" w:cs="Calibri"/>
                <w:sz w:val="17"/>
                <w:szCs w:val="17"/>
              </w:rPr>
              <w:t xml:space="preserve"> </w:t>
            </w:r>
            <w:r w:rsidR="0030615F" w:rsidRPr="000E1F45">
              <w:rPr>
                <w:rFonts w:ascii="Calibri" w:hAnsi="Calibri" w:cs="Calibri"/>
                <w:sz w:val="17"/>
                <w:szCs w:val="17"/>
              </w:rPr>
              <w:t>hasta la fecha y hora  de cierre correspondiente.</w:t>
            </w:r>
            <w:r w:rsidR="0030615F">
              <w:rPr>
                <w:rFonts w:ascii="Calibri" w:hAnsi="Calibri" w:cs="Calibri"/>
                <w:sz w:val="17"/>
                <w:szCs w:val="17"/>
              </w:rPr>
              <w:t xml:space="preserve"> Para aquellas personas que se encuentren fuera del territorio nacional se aceptará la entrega de la solicitud a la dirección de correo electrónico</w:t>
            </w:r>
            <w:r w:rsidR="0030615F" w:rsidRPr="000E1F45">
              <w:rPr>
                <w:rFonts w:ascii="Calibri" w:hAnsi="Calibri" w:cs="Calibri"/>
                <w:sz w:val="17"/>
                <w:szCs w:val="17"/>
              </w:rPr>
              <w:t xml:space="preserve"> </w:t>
            </w:r>
            <w:hyperlink r:id="rId7" w:history="1">
              <w:r w:rsidR="008B6294" w:rsidRPr="0083268C">
                <w:rPr>
                  <w:rStyle w:val="Hipervnculo"/>
                  <w:rFonts w:ascii="Calibri" w:hAnsi="Calibri" w:cs="Calibri"/>
                  <w:sz w:val="17"/>
                  <w:szCs w:val="17"/>
                </w:rPr>
                <w:t>btdoctorado@senacyt.gob.pa</w:t>
              </w:r>
            </w:hyperlink>
            <w:r w:rsidR="008B6294">
              <w:rPr>
                <w:rFonts w:ascii="Calibri" w:hAnsi="Calibri" w:cs="Calibri"/>
                <w:sz w:val="17"/>
                <w:szCs w:val="17"/>
              </w:rPr>
              <w:t xml:space="preserve"> </w:t>
            </w:r>
            <w:r w:rsidR="0030615F" w:rsidRPr="000E1F45">
              <w:rPr>
                <w:rFonts w:ascii="Calibri" w:hAnsi="Calibri" w:cs="Calibri"/>
                <w:sz w:val="17"/>
                <w:szCs w:val="17"/>
              </w:rPr>
              <w:t>hasta la fecha y hora  de cierre correspondiente</w:t>
            </w:r>
            <w:r w:rsidR="0030615F">
              <w:rPr>
                <w:rFonts w:ascii="Calibri" w:hAnsi="Calibri" w:cs="Calibri"/>
                <w:sz w:val="17"/>
                <w:szCs w:val="17"/>
              </w:rPr>
              <w:t xml:space="preserve"> (los archivos adjuntos no deben exceder </w:t>
            </w:r>
            <w:r w:rsidR="008A4145">
              <w:rPr>
                <w:rFonts w:ascii="Calibri" w:hAnsi="Calibri" w:cs="Calibri"/>
                <w:sz w:val="17"/>
                <w:szCs w:val="17"/>
              </w:rPr>
              <w:t xml:space="preserve"> un máximo de</w:t>
            </w:r>
            <w:r w:rsidR="008B6294">
              <w:rPr>
                <w:rFonts w:ascii="Calibri" w:hAnsi="Calibri" w:cs="Calibri"/>
                <w:sz w:val="17"/>
                <w:szCs w:val="17"/>
              </w:rPr>
              <w:t xml:space="preserve"> </w:t>
            </w:r>
            <w:r w:rsidR="0030615F">
              <w:rPr>
                <w:rFonts w:ascii="Calibri" w:hAnsi="Calibri" w:cs="Calibri"/>
                <w:sz w:val="17"/>
                <w:szCs w:val="17"/>
              </w:rPr>
              <w:t>10MB)</w:t>
            </w:r>
            <w:r w:rsidR="0030615F" w:rsidRPr="000E1F45">
              <w:rPr>
                <w:rFonts w:ascii="Calibri" w:hAnsi="Calibri" w:cs="Calibri"/>
                <w:sz w:val="17"/>
                <w:szCs w:val="17"/>
              </w:rPr>
              <w:t>.</w:t>
            </w:r>
            <w:r w:rsidR="0030615F">
              <w:rPr>
                <w:rFonts w:ascii="Calibri" w:hAnsi="Calibri" w:cs="Calibri"/>
                <w:sz w:val="17"/>
                <w:szCs w:val="17"/>
              </w:rPr>
              <w:t xml:space="preserve"> </w:t>
            </w:r>
          </w:p>
          <w:p w:rsidR="0021406D" w:rsidRPr="000E1F45" w:rsidRDefault="0021406D" w:rsidP="00887AC8">
            <w:pPr>
              <w:spacing w:before="20"/>
              <w:jc w:val="both"/>
              <w:rPr>
                <w:rFonts w:ascii="Calibri" w:hAnsi="Calibri" w:cs="Calibri"/>
                <w:sz w:val="17"/>
                <w:szCs w:val="17"/>
              </w:rPr>
            </w:pPr>
            <w:r w:rsidRPr="000E1F45">
              <w:rPr>
                <w:rFonts w:ascii="Calibri" w:hAnsi="Calibri" w:cs="Calibri"/>
                <w:sz w:val="17"/>
                <w:szCs w:val="17"/>
              </w:rPr>
              <w:t>La documentación entregada deberá seguir las instrucciones y formatos estab</w:t>
            </w:r>
            <w:r w:rsidR="00E30532" w:rsidRPr="000E1F45">
              <w:rPr>
                <w:rFonts w:ascii="Calibri" w:hAnsi="Calibri" w:cs="Calibri"/>
                <w:sz w:val="17"/>
                <w:szCs w:val="17"/>
              </w:rPr>
              <w:t>lecidos en los formularios del p</w:t>
            </w:r>
            <w:r w:rsidRPr="000E1F45">
              <w:rPr>
                <w:rFonts w:ascii="Calibri" w:hAnsi="Calibri" w:cs="Calibri"/>
                <w:sz w:val="17"/>
                <w:szCs w:val="17"/>
              </w:rPr>
              <w:t>rograma</w:t>
            </w:r>
            <w:r w:rsidR="00E30532" w:rsidRPr="000E1F45">
              <w:rPr>
                <w:rFonts w:ascii="Calibri" w:hAnsi="Calibri" w:cs="Calibri"/>
                <w:sz w:val="17"/>
                <w:szCs w:val="17"/>
              </w:rPr>
              <w:t xml:space="preserve"> de becas</w:t>
            </w:r>
            <w:r w:rsidRPr="000E1F45">
              <w:rPr>
                <w:rFonts w:ascii="Calibri" w:hAnsi="Calibri" w:cs="Calibri"/>
                <w:sz w:val="17"/>
                <w:szCs w:val="17"/>
              </w:rPr>
              <w:t>. Los criterios de selección, detalles e instrucciones sobre la naturaleza de las ayudas del Programa están descritos en el reglamento de este programa y disponibles en la página Web de la SENACYT</w:t>
            </w:r>
            <w:r w:rsidR="0030615F">
              <w:rPr>
                <w:rFonts w:ascii="Calibri" w:hAnsi="Calibri" w:cs="Calibri"/>
                <w:sz w:val="17"/>
                <w:szCs w:val="17"/>
              </w:rPr>
              <w:t xml:space="preserve"> </w:t>
            </w:r>
            <w:hyperlink r:id="rId8" w:history="1">
              <w:r w:rsidRPr="00726180">
                <w:rPr>
                  <w:rStyle w:val="Hipervnculo"/>
                  <w:rFonts w:ascii="Calibri" w:hAnsi="Calibri" w:cs="Calibri"/>
                  <w:sz w:val="17"/>
                  <w:szCs w:val="17"/>
                </w:rPr>
                <w:t>www.senacyt.gob.pa</w:t>
              </w:r>
            </w:hyperlink>
            <w:r w:rsidRPr="000E1F45">
              <w:rPr>
                <w:rFonts w:ascii="Calibri" w:hAnsi="Calibri" w:cs="Calibri"/>
                <w:sz w:val="17"/>
                <w:szCs w:val="17"/>
              </w:rPr>
              <w:t xml:space="preserve">. </w:t>
            </w:r>
          </w:p>
        </w:tc>
      </w:tr>
      <w:tr w:rsidR="006B097E" w:rsidRPr="007954FA" w:rsidTr="007954FA">
        <w:trPr>
          <w:trHeight w:val="262"/>
          <w:jc w:val="center"/>
        </w:trPr>
        <w:tc>
          <w:tcPr>
            <w:tcW w:w="11000" w:type="dxa"/>
            <w:tcBorders>
              <w:left w:val="single" w:sz="18" w:space="0" w:color="auto"/>
              <w:right w:val="single" w:sz="18" w:space="0" w:color="auto"/>
            </w:tcBorders>
            <w:shd w:val="clear" w:color="auto" w:fill="auto"/>
          </w:tcPr>
          <w:p w:rsidR="006B097E" w:rsidRPr="007954FA" w:rsidRDefault="0021406D" w:rsidP="008A4145">
            <w:pPr>
              <w:spacing w:before="120"/>
              <w:jc w:val="both"/>
              <w:rPr>
                <w:rFonts w:ascii="Calibri" w:eastAsia="Times New Roman" w:hAnsi="Calibri" w:cs="Calibri"/>
                <w:sz w:val="17"/>
                <w:szCs w:val="17"/>
                <w:lang w:eastAsia="es-ES"/>
              </w:rPr>
            </w:pPr>
            <w:r w:rsidRPr="007954FA">
              <w:rPr>
                <w:rFonts w:ascii="Calibri" w:hAnsi="Calibri" w:cs="Calibri"/>
                <w:b/>
                <w:sz w:val="17"/>
                <w:szCs w:val="17"/>
              </w:rPr>
              <w:t xml:space="preserve">EVALUACIÓN: </w:t>
            </w:r>
            <w:r w:rsidRPr="007954FA">
              <w:rPr>
                <w:rFonts w:ascii="Calibri" w:eastAsia="Times New Roman" w:hAnsi="Calibri" w:cs="Calibri"/>
                <w:sz w:val="17"/>
                <w:szCs w:val="17"/>
                <w:lang w:eastAsia="es-ES"/>
              </w:rPr>
              <w:t>La ev</w:t>
            </w:r>
            <w:r w:rsidR="00D612ED" w:rsidRPr="007954FA">
              <w:rPr>
                <w:rFonts w:ascii="Calibri" w:eastAsia="Times New Roman" w:hAnsi="Calibri" w:cs="Calibri"/>
                <w:sz w:val="17"/>
                <w:szCs w:val="17"/>
                <w:lang w:eastAsia="es-ES"/>
              </w:rPr>
              <w:t>aluación de</w:t>
            </w:r>
            <w:r w:rsidRPr="007954FA">
              <w:rPr>
                <w:rFonts w:ascii="Calibri" w:eastAsia="Times New Roman" w:hAnsi="Calibri" w:cs="Calibri"/>
                <w:sz w:val="17"/>
                <w:szCs w:val="17"/>
                <w:lang w:eastAsia="es-ES"/>
              </w:rPr>
              <w:t xml:space="preserve"> </w:t>
            </w:r>
            <w:r w:rsidR="00127418" w:rsidRPr="007954FA">
              <w:rPr>
                <w:rFonts w:ascii="Calibri" w:eastAsia="Times New Roman" w:hAnsi="Calibri" w:cs="Calibri"/>
                <w:sz w:val="17"/>
                <w:szCs w:val="17"/>
                <w:lang w:eastAsia="es-ES"/>
              </w:rPr>
              <w:t xml:space="preserve">las </w:t>
            </w:r>
            <w:r w:rsidR="005E650D" w:rsidRPr="007954FA">
              <w:rPr>
                <w:rFonts w:ascii="Calibri" w:eastAsia="Times New Roman" w:hAnsi="Calibri" w:cs="Calibri"/>
                <w:sz w:val="17"/>
                <w:szCs w:val="17"/>
                <w:lang w:eastAsia="es-ES"/>
              </w:rPr>
              <w:t xml:space="preserve">solicitudes </w:t>
            </w:r>
            <w:r w:rsidRPr="007954FA">
              <w:rPr>
                <w:rFonts w:ascii="Calibri" w:eastAsia="Times New Roman" w:hAnsi="Calibri" w:cs="Calibri"/>
                <w:sz w:val="17"/>
                <w:szCs w:val="17"/>
                <w:lang w:eastAsia="es-ES"/>
              </w:rPr>
              <w:t>será realizada por un Comité de Evaluación externo a la SENACYT</w:t>
            </w:r>
            <w:r w:rsidR="00595F58" w:rsidRPr="007954FA">
              <w:rPr>
                <w:rFonts w:ascii="Calibri" w:eastAsia="Times New Roman" w:hAnsi="Calibri" w:cs="Calibri"/>
                <w:sz w:val="17"/>
                <w:szCs w:val="17"/>
                <w:lang w:eastAsia="es-ES"/>
              </w:rPr>
              <w:t>. La Secretaría Nacional</w:t>
            </w:r>
            <w:r w:rsidR="00AE3E35" w:rsidRPr="007954FA">
              <w:rPr>
                <w:rFonts w:ascii="Calibri" w:eastAsia="Times New Roman" w:hAnsi="Calibri" w:cs="Calibri"/>
                <w:sz w:val="17"/>
                <w:szCs w:val="17"/>
                <w:lang w:eastAsia="es-ES"/>
              </w:rPr>
              <w:t xml:space="preserve"> de Ciencia, Tecnología e Innovación</w:t>
            </w:r>
            <w:r w:rsidR="00595F58" w:rsidRPr="007954FA">
              <w:rPr>
                <w:rFonts w:ascii="Calibri" w:eastAsia="Times New Roman" w:hAnsi="Calibri" w:cs="Calibri"/>
                <w:sz w:val="17"/>
                <w:szCs w:val="17"/>
                <w:lang w:eastAsia="es-ES"/>
              </w:rPr>
              <w:t xml:space="preserve"> hace us</w:t>
            </w:r>
            <w:r w:rsidR="00CE7C0E" w:rsidRPr="007954FA">
              <w:rPr>
                <w:rFonts w:ascii="Calibri" w:eastAsia="Times New Roman" w:hAnsi="Calibri" w:cs="Calibri"/>
                <w:sz w:val="17"/>
                <w:szCs w:val="17"/>
                <w:lang w:eastAsia="es-ES"/>
              </w:rPr>
              <w:t>o de especialistas nacionales</w:t>
            </w:r>
            <w:r w:rsidR="000C0AD9" w:rsidRPr="007954FA">
              <w:rPr>
                <w:rFonts w:ascii="Calibri" w:eastAsia="Times New Roman" w:hAnsi="Calibri" w:cs="Calibri"/>
                <w:sz w:val="17"/>
                <w:szCs w:val="17"/>
                <w:lang w:eastAsia="es-ES"/>
              </w:rPr>
              <w:t xml:space="preserve"> e internacionales</w:t>
            </w:r>
            <w:r w:rsidR="00CE7C0E" w:rsidRPr="007954FA">
              <w:rPr>
                <w:rFonts w:ascii="Calibri" w:eastAsia="Times New Roman" w:hAnsi="Calibri" w:cs="Calibri"/>
                <w:sz w:val="17"/>
                <w:szCs w:val="17"/>
                <w:lang w:eastAsia="es-ES"/>
              </w:rPr>
              <w:t xml:space="preserve">. </w:t>
            </w:r>
            <w:r w:rsidR="00595F58" w:rsidRPr="007954FA">
              <w:rPr>
                <w:rFonts w:ascii="Calibri" w:eastAsia="Times New Roman" w:hAnsi="Calibri" w:cs="Calibri"/>
                <w:sz w:val="17"/>
                <w:szCs w:val="17"/>
                <w:lang w:eastAsia="es-ES"/>
              </w:rPr>
              <w:t xml:space="preserve">Entre los </w:t>
            </w:r>
            <w:r w:rsidR="006315DF" w:rsidRPr="007954FA">
              <w:rPr>
                <w:rFonts w:ascii="Calibri" w:eastAsia="Times New Roman" w:hAnsi="Calibri" w:cs="Calibri"/>
                <w:sz w:val="17"/>
                <w:szCs w:val="17"/>
                <w:lang w:eastAsia="es-ES"/>
              </w:rPr>
              <w:t>e</w:t>
            </w:r>
            <w:r w:rsidR="00595F58" w:rsidRPr="007954FA">
              <w:rPr>
                <w:rFonts w:ascii="Calibri" w:eastAsia="Times New Roman" w:hAnsi="Calibri" w:cs="Calibri"/>
                <w:sz w:val="17"/>
                <w:szCs w:val="17"/>
                <w:lang w:eastAsia="es-ES"/>
              </w:rPr>
              <w:t>valuadores idóneo</w:t>
            </w:r>
            <w:r w:rsidR="006315DF" w:rsidRPr="007954FA">
              <w:rPr>
                <w:rFonts w:ascii="Calibri" w:eastAsia="Times New Roman" w:hAnsi="Calibri" w:cs="Calibri"/>
                <w:sz w:val="17"/>
                <w:szCs w:val="17"/>
                <w:lang w:eastAsia="es-ES"/>
              </w:rPr>
              <w:t>s</w:t>
            </w:r>
            <w:r w:rsidR="00595F58" w:rsidRPr="007954FA">
              <w:rPr>
                <w:rFonts w:ascii="Calibri" w:eastAsia="Times New Roman" w:hAnsi="Calibri" w:cs="Calibri"/>
                <w:sz w:val="17"/>
                <w:szCs w:val="17"/>
                <w:lang w:eastAsia="es-ES"/>
              </w:rPr>
              <w:t xml:space="preserve"> por área, modalidad o convocatoria, según sea el caso, la asignación de cada </w:t>
            </w:r>
            <w:r w:rsidR="00AE3E35" w:rsidRPr="007954FA">
              <w:rPr>
                <w:rFonts w:ascii="Calibri" w:eastAsia="Times New Roman" w:hAnsi="Calibri" w:cs="Calibri"/>
                <w:sz w:val="17"/>
                <w:szCs w:val="17"/>
                <w:lang w:eastAsia="es-ES"/>
              </w:rPr>
              <w:t xml:space="preserve">solicitud </w:t>
            </w:r>
            <w:r w:rsidR="00595F58" w:rsidRPr="007954FA">
              <w:rPr>
                <w:rFonts w:ascii="Calibri" w:eastAsia="Times New Roman" w:hAnsi="Calibri" w:cs="Calibri"/>
                <w:sz w:val="17"/>
                <w:szCs w:val="17"/>
                <w:lang w:eastAsia="es-ES"/>
              </w:rPr>
              <w:t xml:space="preserve">será realizada al azar para minimizar </w:t>
            </w:r>
            <w:r w:rsidR="00CE7C0E" w:rsidRPr="007954FA">
              <w:rPr>
                <w:rFonts w:ascii="Calibri" w:eastAsia="Times New Roman" w:hAnsi="Calibri" w:cs="Calibri"/>
                <w:sz w:val="17"/>
                <w:szCs w:val="17"/>
                <w:lang w:eastAsia="es-ES"/>
              </w:rPr>
              <w:t xml:space="preserve">sesgos. Los evaluadores </w:t>
            </w:r>
            <w:r w:rsidRPr="007954FA">
              <w:rPr>
                <w:rFonts w:ascii="Calibri" w:eastAsia="Times New Roman" w:hAnsi="Calibri" w:cs="Calibri"/>
                <w:sz w:val="17"/>
                <w:szCs w:val="17"/>
                <w:lang w:eastAsia="es-ES"/>
              </w:rPr>
              <w:t>deberán dejar constancia escrita de la ausencia de conflictos de intereses</w:t>
            </w:r>
            <w:r w:rsidR="00CE7C0E" w:rsidRPr="007954FA">
              <w:rPr>
                <w:rFonts w:ascii="Calibri" w:eastAsia="Times New Roman" w:hAnsi="Calibri" w:cs="Calibri"/>
                <w:sz w:val="17"/>
                <w:szCs w:val="17"/>
                <w:lang w:eastAsia="es-ES"/>
              </w:rPr>
              <w:t xml:space="preserve"> y suscriben una declaración de confidencialidad.</w:t>
            </w:r>
            <w:r w:rsidRPr="007954FA">
              <w:rPr>
                <w:rFonts w:ascii="Calibri" w:eastAsia="Times New Roman" w:hAnsi="Calibri" w:cs="Calibri"/>
                <w:sz w:val="17"/>
                <w:szCs w:val="17"/>
                <w:lang w:eastAsia="es-ES"/>
              </w:rPr>
              <w:t xml:space="preserve"> La SENACYT se reserva el derecho</w:t>
            </w:r>
            <w:r w:rsidR="00D612ED" w:rsidRPr="007954FA">
              <w:rPr>
                <w:rFonts w:ascii="Calibri" w:eastAsia="Times New Roman" w:hAnsi="Calibri" w:cs="Calibri"/>
                <w:sz w:val="17"/>
                <w:szCs w:val="17"/>
                <w:lang w:eastAsia="es-ES"/>
              </w:rPr>
              <w:t xml:space="preserve"> </w:t>
            </w:r>
            <w:r w:rsidR="00257B02" w:rsidRPr="007954FA">
              <w:rPr>
                <w:rFonts w:ascii="Calibri" w:eastAsia="Times New Roman" w:hAnsi="Calibri" w:cs="Calibri"/>
                <w:sz w:val="17"/>
                <w:szCs w:val="17"/>
                <w:lang w:eastAsia="es-ES"/>
              </w:rPr>
              <w:t>de no adjudicar ninguna beca</w:t>
            </w:r>
            <w:r w:rsidRPr="007954FA">
              <w:rPr>
                <w:rFonts w:ascii="Calibri" w:eastAsia="Times New Roman" w:hAnsi="Calibri" w:cs="Calibri"/>
                <w:sz w:val="17"/>
                <w:szCs w:val="17"/>
                <w:lang w:eastAsia="es-ES"/>
              </w:rPr>
              <w:t xml:space="preserve"> si </w:t>
            </w:r>
            <w:r w:rsidR="006315DF" w:rsidRPr="007954FA">
              <w:rPr>
                <w:rFonts w:ascii="Calibri" w:eastAsia="Times New Roman" w:hAnsi="Calibri" w:cs="Calibri"/>
                <w:sz w:val="17"/>
                <w:szCs w:val="17"/>
                <w:lang w:eastAsia="es-ES"/>
              </w:rPr>
              <w:t xml:space="preserve">las que fueron recibidas </w:t>
            </w:r>
            <w:r w:rsidRPr="007954FA">
              <w:rPr>
                <w:rFonts w:ascii="Calibri" w:eastAsia="Times New Roman" w:hAnsi="Calibri" w:cs="Calibri"/>
                <w:sz w:val="17"/>
                <w:szCs w:val="17"/>
                <w:lang w:eastAsia="es-ES"/>
              </w:rPr>
              <w:t xml:space="preserve">no cumplen con los criterios y calidad esperados o si las </w:t>
            </w:r>
            <w:r w:rsidR="00CE7C0E" w:rsidRPr="007954FA">
              <w:rPr>
                <w:rFonts w:ascii="Calibri" w:eastAsia="Times New Roman" w:hAnsi="Calibri" w:cs="Calibri"/>
                <w:sz w:val="17"/>
                <w:szCs w:val="17"/>
                <w:lang w:eastAsia="es-ES"/>
              </w:rPr>
              <w:t>circunstancias presupuestarias</w:t>
            </w:r>
            <w:r w:rsidRPr="007954FA">
              <w:rPr>
                <w:rFonts w:ascii="Calibri" w:eastAsia="Times New Roman" w:hAnsi="Calibri" w:cs="Calibri"/>
                <w:sz w:val="17"/>
                <w:szCs w:val="17"/>
                <w:lang w:eastAsia="es-ES"/>
              </w:rPr>
              <w:t xml:space="preserve"> impiden las adjudicaciones.  </w:t>
            </w:r>
            <w:r w:rsidR="00644D37">
              <w:rPr>
                <w:rFonts w:ascii="Calibri" w:eastAsia="Times New Roman" w:hAnsi="Calibri" w:cs="Calibri"/>
                <w:sz w:val="17"/>
                <w:szCs w:val="17"/>
                <w:lang w:eastAsia="es-ES"/>
              </w:rPr>
              <w:t xml:space="preserve">La evaluación de los aspirantes será por mérito, no por áreas temáticas. </w:t>
            </w:r>
          </w:p>
        </w:tc>
      </w:tr>
      <w:tr w:rsidR="006B097E" w:rsidRPr="007954FA" w:rsidTr="004C689E">
        <w:trPr>
          <w:trHeight w:val="670"/>
          <w:jc w:val="center"/>
        </w:trPr>
        <w:tc>
          <w:tcPr>
            <w:tcW w:w="11000" w:type="dxa"/>
            <w:tcBorders>
              <w:left w:val="single" w:sz="18" w:space="0" w:color="auto"/>
              <w:bottom w:val="single" w:sz="18" w:space="0" w:color="auto"/>
              <w:right w:val="single" w:sz="18" w:space="0" w:color="auto"/>
            </w:tcBorders>
            <w:shd w:val="clear" w:color="auto" w:fill="17365D"/>
            <w:vAlign w:val="center"/>
          </w:tcPr>
          <w:p w:rsidR="006B097E" w:rsidRPr="00102357" w:rsidRDefault="006B097E" w:rsidP="004C689E">
            <w:pPr>
              <w:jc w:val="both"/>
              <w:rPr>
                <w:rFonts w:ascii="Calibri" w:hAnsi="Calibri" w:cs="Calibri"/>
                <w:b/>
                <w:color w:val="FFFFFF"/>
                <w:sz w:val="17"/>
                <w:szCs w:val="17"/>
              </w:rPr>
            </w:pPr>
            <w:r w:rsidRPr="00102357">
              <w:rPr>
                <w:rFonts w:ascii="Calibri" w:hAnsi="Calibri" w:cs="Calibri"/>
                <w:b/>
                <w:color w:val="FFFFFF"/>
                <w:sz w:val="17"/>
                <w:szCs w:val="17"/>
              </w:rPr>
              <w:t>Es responsabilidad del proponente y no de la SENACYT asegurarse que la propuesta recibida esté completa y entregada en el</w:t>
            </w:r>
            <w:r w:rsidR="000C0AD9" w:rsidRPr="00102357">
              <w:rPr>
                <w:rFonts w:ascii="Calibri" w:hAnsi="Calibri" w:cs="Calibri"/>
                <w:b/>
                <w:color w:val="FFFFFF"/>
                <w:sz w:val="17"/>
                <w:szCs w:val="17"/>
              </w:rPr>
              <w:t xml:space="preserve"> </w:t>
            </w:r>
            <w:r w:rsidRPr="00102357">
              <w:rPr>
                <w:rFonts w:ascii="Calibri" w:hAnsi="Calibri" w:cs="Calibri"/>
                <w:b/>
                <w:color w:val="FFFFFF"/>
                <w:sz w:val="17"/>
                <w:szCs w:val="17"/>
              </w:rPr>
              <w:t>(los) plazo(s) previsto(s).</w:t>
            </w:r>
          </w:p>
          <w:p w:rsidR="001B6FE8" w:rsidRPr="00553643" w:rsidRDefault="006B097E" w:rsidP="008B6294">
            <w:pPr>
              <w:jc w:val="both"/>
              <w:rPr>
                <w:rFonts w:ascii="Calibri" w:hAnsi="Calibri" w:cs="Calibri"/>
                <w:b/>
                <w:color w:val="FFFFFF"/>
                <w:sz w:val="17"/>
                <w:szCs w:val="17"/>
              </w:rPr>
            </w:pPr>
            <w:r w:rsidRPr="00553643">
              <w:rPr>
                <w:rFonts w:ascii="Calibri" w:hAnsi="Calibri" w:cs="Calibri"/>
                <w:b/>
                <w:color w:val="FFFFFF"/>
                <w:sz w:val="17"/>
                <w:szCs w:val="17"/>
              </w:rPr>
              <w:t xml:space="preserve">CONSULTAS: </w:t>
            </w:r>
            <w:r w:rsidR="008B6294">
              <w:rPr>
                <w:rFonts w:ascii="Calibri" w:hAnsi="Calibri" w:cs="Calibri"/>
                <w:b/>
                <w:color w:val="FFFFFF"/>
                <w:sz w:val="17"/>
                <w:szCs w:val="17"/>
              </w:rPr>
              <w:t>btdoctorado@senacyt.gob.pa</w:t>
            </w:r>
            <w:r w:rsidRPr="00E945B7">
              <w:rPr>
                <w:rFonts w:ascii="Calibri" w:hAnsi="Calibri" w:cs="Calibri"/>
                <w:b/>
                <w:color w:val="FFFFFF"/>
                <w:sz w:val="17"/>
                <w:szCs w:val="17"/>
              </w:rPr>
              <w:t xml:space="preserve"> o al 517-00</w:t>
            </w:r>
            <w:r w:rsidR="008B6294">
              <w:rPr>
                <w:rFonts w:ascii="Calibri" w:hAnsi="Calibri" w:cs="Calibri"/>
                <w:b/>
                <w:color w:val="FFFFFF"/>
                <w:sz w:val="17"/>
                <w:szCs w:val="17"/>
              </w:rPr>
              <w:t>14, ext. 1119</w:t>
            </w:r>
            <w:r w:rsidR="00513FFE" w:rsidRPr="00E945B7">
              <w:rPr>
                <w:rFonts w:ascii="Calibri" w:hAnsi="Calibri" w:cs="Calibri"/>
                <w:b/>
                <w:color w:val="FFFFFF"/>
                <w:sz w:val="17"/>
                <w:szCs w:val="17"/>
              </w:rPr>
              <w:t xml:space="preserve"> </w:t>
            </w:r>
            <w:r w:rsidR="008B6294" w:rsidRPr="00E945B7">
              <w:rPr>
                <w:rFonts w:ascii="Calibri" w:hAnsi="Calibri" w:cs="Calibri"/>
                <w:b/>
                <w:color w:val="FFFFFF"/>
                <w:sz w:val="17"/>
                <w:szCs w:val="17"/>
              </w:rPr>
              <w:t>o</w:t>
            </w:r>
            <w:r w:rsidR="00513FFE" w:rsidRPr="00E945B7">
              <w:rPr>
                <w:rFonts w:ascii="Calibri" w:hAnsi="Calibri" w:cs="Calibri"/>
                <w:b/>
                <w:color w:val="FFFFFF"/>
                <w:sz w:val="17"/>
                <w:szCs w:val="17"/>
              </w:rPr>
              <w:t xml:space="preserve"> 517-0</w:t>
            </w:r>
            <w:r w:rsidR="008B6294">
              <w:rPr>
                <w:rFonts w:ascii="Calibri" w:hAnsi="Calibri" w:cs="Calibri"/>
                <w:b/>
                <w:color w:val="FFFFFF"/>
                <w:sz w:val="17"/>
                <w:szCs w:val="17"/>
              </w:rPr>
              <w:t>119</w:t>
            </w:r>
          </w:p>
        </w:tc>
      </w:tr>
    </w:tbl>
    <w:p w:rsidR="006B097E" w:rsidRPr="008B7C32" w:rsidRDefault="006B097E" w:rsidP="004157DB">
      <w:pPr>
        <w:jc w:val="both"/>
        <w:rPr>
          <w:sz w:val="23"/>
          <w:szCs w:val="23"/>
        </w:rPr>
      </w:pPr>
    </w:p>
    <w:sectPr w:rsidR="006B097E" w:rsidRPr="008B7C32" w:rsidSect="003B3DD1">
      <w:headerReference w:type="default" r:id="rId9"/>
      <w:type w:val="continuous"/>
      <w:pgSz w:w="12240" w:h="15840" w:code="1"/>
      <w:pgMar w:top="37" w:right="737" w:bottom="340" w:left="737" w:header="357"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F5" w:rsidRPr="008B7C32" w:rsidRDefault="004B1BF5">
      <w:pPr>
        <w:rPr>
          <w:sz w:val="23"/>
          <w:szCs w:val="23"/>
        </w:rPr>
      </w:pPr>
      <w:r w:rsidRPr="008B7C32">
        <w:rPr>
          <w:sz w:val="23"/>
          <w:szCs w:val="23"/>
        </w:rPr>
        <w:separator/>
      </w:r>
    </w:p>
  </w:endnote>
  <w:endnote w:type="continuationSeparator" w:id="0">
    <w:p w:rsidR="004B1BF5" w:rsidRPr="008B7C32" w:rsidRDefault="004B1BF5">
      <w:pPr>
        <w:rPr>
          <w:sz w:val="23"/>
          <w:szCs w:val="23"/>
        </w:rPr>
      </w:pPr>
      <w:r w:rsidRPr="008B7C3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F5" w:rsidRPr="008B7C32" w:rsidRDefault="004B1BF5">
      <w:pPr>
        <w:rPr>
          <w:sz w:val="23"/>
          <w:szCs w:val="23"/>
        </w:rPr>
      </w:pPr>
      <w:r w:rsidRPr="008B7C32">
        <w:rPr>
          <w:sz w:val="23"/>
          <w:szCs w:val="23"/>
        </w:rPr>
        <w:separator/>
      </w:r>
    </w:p>
  </w:footnote>
  <w:footnote w:type="continuationSeparator" w:id="0">
    <w:p w:rsidR="004B1BF5" w:rsidRPr="008B7C32" w:rsidRDefault="004B1BF5">
      <w:pPr>
        <w:rPr>
          <w:sz w:val="23"/>
          <w:szCs w:val="23"/>
        </w:rPr>
      </w:pPr>
      <w:r w:rsidRPr="008B7C32">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D6" w:rsidRPr="00C25E72" w:rsidRDefault="005E2D41" w:rsidP="003B3DD1">
    <w:pPr>
      <w:pStyle w:val="Encabezado"/>
      <w:jc w:val="right"/>
      <w:rPr>
        <w:sz w:val="2"/>
        <w:szCs w:val="2"/>
      </w:rPr>
    </w:pPr>
    <w:r>
      <w:rPr>
        <w:noProof/>
        <w:lang w:val="es-PA" w:eastAsia="es-PA"/>
      </w:rPr>
      <w:drawing>
        <wp:anchor distT="0" distB="0" distL="114300" distR="114300" simplePos="0" relativeHeight="251658240" behindDoc="1" locked="0" layoutInCell="1" allowOverlap="1">
          <wp:simplePos x="0" y="0"/>
          <wp:positionH relativeFrom="column">
            <wp:posOffset>2667635</wp:posOffset>
          </wp:positionH>
          <wp:positionV relativeFrom="paragraph">
            <wp:posOffset>33020</wp:posOffset>
          </wp:positionV>
          <wp:extent cx="1165225" cy="431165"/>
          <wp:effectExtent l="19050" t="0" r="0" b="0"/>
          <wp:wrapTight wrapText="bothSides">
            <wp:wrapPolygon edited="0">
              <wp:start x="-353" y="0"/>
              <wp:lineTo x="-353" y="20996"/>
              <wp:lineTo x="21541" y="20996"/>
              <wp:lineTo x="21541" y="0"/>
              <wp:lineTo x="-353" y="0"/>
            </wp:wrapPolygon>
          </wp:wrapTight>
          <wp:docPr id="3" name="Imagen 1" descr="C:\Documents and Settings\fgarcia\Mis documentos\Mis imágene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fgarcia\Mis documentos\Mis imágenes\logo-oficial-gobierno-nacional01.JPG"/>
                  <pic:cNvPicPr>
                    <a:picLocks noChangeAspect="1" noChangeArrowheads="1"/>
                  </pic:cNvPicPr>
                </pic:nvPicPr>
                <pic:blipFill>
                  <a:blip r:embed="rId1"/>
                  <a:srcRect/>
                  <a:stretch>
                    <a:fillRect/>
                  </a:stretch>
                </pic:blipFill>
                <pic:spPr bwMode="auto">
                  <a:xfrm>
                    <a:off x="0" y="0"/>
                    <a:ext cx="1165225" cy="431165"/>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146685</wp:posOffset>
          </wp:positionV>
          <wp:extent cx="1028700" cy="317500"/>
          <wp:effectExtent l="19050" t="0" r="0" b="0"/>
          <wp:wrapSquare wrapText="bothSides"/>
          <wp:docPr id="2" name="Imagen 3" descr="http://www.senacyt.gob.pa/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senacyt.gob.pa/imagenes/logo.jpg"/>
                  <pic:cNvPicPr>
                    <a:picLocks noChangeAspect="1" noChangeArrowheads="1"/>
                  </pic:cNvPicPr>
                </pic:nvPicPr>
                <pic:blipFill>
                  <a:blip r:embed="rId2" r:link="rId3"/>
                  <a:srcRect/>
                  <a:stretch>
                    <a:fillRect/>
                  </a:stretch>
                </pic:blipFill>
                <pic:spPr bwMode="auto">
                  <a:xfrm>
                    <a:off x="0" y="0"/>
                    <a:ext cx="1028700" cy="317500"/>
                  </a:xfrm>
                  <a:prstGeom prst="rect">
                    <a:avLst/>
                  </a:prstGeom>
                  <a:noFill/>
                  <a:ln w="9525">
                    <a:noFill/>
                    <a:miter lim="800000"/>
                    <a:headEnd/>
                    <a:tailEnd/>
                  </a:ln>
                </pic:spPr>
              </pic:pic>
            </a:graphicData>
          </a:graphic>
        </wp:anchor>
      </w:drawing>
    </w:r>
    <w:r w:rsidR="00C25E72">
      <w:tab/>
    </w:r>
    <w:r w:rsidR="00C25E72">
      <w:tab/>
    </w:r>
    <w:r w:rsidR="003B3DD1">
      <w:rPr>
        <w:sz w:val="2"/>
        <w:szCs w:val="2"/>
      </w:rPr>
      <w:t xml:space="preserve"> </w:t>
    </w:r>
    <w:r>
      <w:rPr>
        <w:b/>
        <w:noProof/>
        <w:lang w:val="es-PA" w:eastAsia="es-PA"/>
      </w:rPr>
      <w:drawing>
        <wp:inline distT="0" distB="0" distL="0" distR="0">
          <wp:extent cx="739140" cy="380365"/>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39140" cy="380365"/>
                  </a:xfrm>
                  <a:prstGeom prst="rect">
                    <a:avLst/>
                  </a:prstGeom>
                  <a:noFill/>
                  <a:ln w="9525">
                    <a:noFill/>
                    <a:miter lim="800000"/>
                    <a:headEnd/>
                    <a:tailEnd/>
                  </a:ln>
                </pic:spPr>
              </pic:pic>
            </a:graphicData>
          </a:graphic>
        </wp:inline>
      </w:drawing>
    </w:r>
    <w:r w:rsidR="003473D6" w:rsidRPr="00C25E72">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97263836"/>
    <w:name w:val="WW8Num6"/>
    <w:lvl w:ilvl="0">
      <w:start w:val="1"/>
      <w:numFmt w:val="decimal"/>
      <w:lvlText w:val="%1."/>
      <w:lvlJc w:val="left"/>
      <w:pPr>
        <w:tabs>
          <w:tab w:val="num" w:pos="3204"/>
        </w:tabs>
        <w:ind w:left="3204" w:hanging="360"/>
      </w:pPr>
      <w:rPr>
        <w:rFonts w:cs="Times New Roman" w:hint="default"/>
        <w:color w:val="000000"/>
      </w:rPr>
    </w:lvl>
    <w:lvl w:ilvl="1">
      <w:start w:val="1"/>
      <w:numFmt w:val="lowerLetter"/>
      <w:lvlText w:val="%2)"/>
      <w:lvlJc w:val="left"/>
      <w:pPr>
        <w:tabs>
          <w:tab w:val="num" w:pos="3924"/>
        </w:tabs>
        <w:ind w:left="3924" w:hanging="360"/>
      </w:pPr>
      <w:rPr>
        <w:rFonts w:cs="Times New Roman" w:hint="default"/>
      </w:rPr>
    </w:lvl>
    <w:lvl w:ilvl="2">
      <w:start w:val="1"/>
      <w:numFmt w:val="lowerRoman"/>
      <w:lvlText w:val="%3."/>
      <w:lvlJc w:val="right"/>
      <w:pPr>
        <w:tabs>
          <w:tab w:val="num" w:pos="4644"/>
        </w:tabs>
        <w:ind w:left="4644" w:hanging="180"/>
      </w:pPr>
      <w:rPr>
        <w:rFonts w:cs="Times New Roman" w:hint="default"/>
      </w:rPr>
    </w:lvl>
    <w:lvl w:ilvl="3">
      <w:start w:val="1"/>
      <w:numFmt w:val="decimal"/>
      <w:lvlText w:val="%4."/>
      <w:lvlJc w:val="left"/>
      <w:pPr>
        <w:tabs>
          <w:tab w:val="num" w:pos="5364"/>
        </w:tabs>
        <w:ind w:left="5364" w:hanging="360"/>
      </w:pPr>
      <w:rPr>
        <w:rFonts w:cs="Times New Roman" w:hint="default"/>
      </w:rPr>
    </w:lvl>
    <w:lvl w:ilvl="4">
      <w:start w:val="1"/>
      <w:numFmt w:val="lowerLetter"/>
      <w:lvlText w:val="%5."/>
      <w:lvlJc w:val="left"/>
      <w:pPr>
        <w:tabs>
          <w:tab w:val="num" w:pos="6084"/>
        </w:tabs>
        <w:ind w:left="6084" w:hanging="360"/>
      </w:pPr>
      <w:rPr>
        <w:rFonts w:cs="Times New Roman" w:hint="default"/>
      </w:rPr>
    </w:lvl>
    <w:lvl w:ilvl="5">
      <w:start w:val="1"/>
      <w:numFmt w:val="lowerRoman"/>
      <w:lvlText w:val="%6."/>
      <w:lvlJc w:val="right"/>
      <w:pPr>
        <w:tabs>
          <w:tab w:val="num" w:pos="6804"/>
        </w:tabs>
        <w:ind w:left="6804" w:hanging="180"/>
      </w:pPr>
      <w:rPr>
        <w:rFonts w:cs="Times New Roman" w:hint="default"/>
      </w:rPr>
    </w:lvl>
    <w:lvl w:ilvl="6">
      <w:start w:val="1"/>
      <w:numFmt w:val="decimal"/>
      <w:lvlText w:val="%7."/>
      <w:lvlJc w:val="left"/>
      <w:pPr>
        <w:tabs>
          <w:tab w:val="num" w:pos="7524"/>
        </w:tabs>
        <w:ind w:left="7524" w:hanging="360"/>
      </w:pPr>
      <w:rPr>
        <w:rFonts w:cs="Times New Roman" w:hint="default"/>
      </w:rPr>
    </w:lvl>
    <w:lvl w:ilvl="7">
      <w:start w:val="1"/>
      <w:numFmt w:val="lowerLetter"/>
      <w:lvlText w:val="%8."/>
      <w:lvlJc w:val="left"/>
      <w:pPr>
        <w:tabs>
          <w:tab w:val="num" w:pos="8244"/>
        </w:tabs>
        <w:ind w:left="8244" w:hanging="360"/>
      </w:pPr>
      <w:rPr>
        <w:rFonts w:cs="Times New Roman" w:hint="default"/>
      </w:rPr>
    </w:lvl>
    <w:lvl w:ilvl="8">
      <w:start w:val="1"/>
      <w:numFmt w:val="lowerRoman"/>
      <w:lvlText w:val="%9."/>
      <w:lvlJc w:val="right"/>
      <w:pPr>
        <w:tabs>
          <w:tab w:val="num" w:pos="8964"/>
        </w:tabs>
        <w:ind w:left="8964" w:hanging="180"/>
      </w:pPr>
      <w:rPr>
        <w:rFonts w:cs="Times New Roman" w:hint="default"/>
      </w:rPr>
    </w:lvl>
  </w:abstractNum>
  <w:abstractNum w:abstractNumId="1">
    <w:nsid w:val="0D8A1A89"/>
    <w:multiLevelType w:val="hybridMultilevel"/>
    <w:tmpl w:val="ADB44D44"/>
    <w:lvl w:ilvl="0" w:tplc="0E764912">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E714446"/>
    <w:multiLevelType w:val="hybridMultilevel"/>
    <w:tmpl w:val="AD06663C"/>
    <w:lvl w:ilvl="0" w:tplc="CEF8BE5E">
      <w:start w:val="1"/>
      <w:numFmt w:val="decimal"/>
      <w:lvlText w:val="%1."/>
      <w:lvlJc w:val="left"/>
      <w:pPr>
        <w:ind w:left="1152" w:hanging="360"/>
      </w:pPr>
      <w:rPr>
        <w:rFonts w:hint="default"/>
      </w:rPr>
    </w:lvl>
    <w:lvl w:ilvl="1" w:tplc="180A0019" w:tentative="1">
      <w:start w:val="1"/>
      <w:numFmt w:val="lowerLetter"/>
      <w:lvlText w:val="%2."/>
      <w:lvlJc w:val="left"/>
      <w:pPr>
        <w:ind w:left="1872" w:hanging="360"/>
      </w:pPr>
    </w:lvl>
    <w:lvl w:ilvl="2" w:tplc="180A001B" w:tentative="1">
      <w:start w:val="1"/>
      <w:numFmt w:val="lowerRoman"/>
      <w:lvlText w:val="%3."/>
      <w:lvlJc w:val="right"/>
      <w:pPr>
        <w:ind w:left="2592" w:hanging="180"/>
      </w:pPr>
    </w:lvl>
    <w:lvl w:ilvl="3" w:tplc="180A000F" w:tentative="1">
      <w:start w:val="1"/>
      <w:numFmt w:val="decimal"/>
      <w:lvlText w:val="%4."/>
      <w:lvlJc w:val="left"/>
      <w:pPr>
        <w:ind w:left="3312" w:hanging="360"/>
      </w:pPr>
    </w:lvl>
    <w:lvl w:ilvl="4" w:tplc="180A0019" w:tentative="1">
      <w:start w:val="1"/>
      <w:numFmt w:val="lowerLetter"/>
      <w:lvlText w:val="%5."/>
      <w:lvlJc w:val="left"/>
      <w:pPr>
        <w:ind w:left="4032" w:hanging="360"/>
      </w:pPr>
    </w:lvl>
    <w:lvl w:ilvl="5" w:tplc="180A001B" w:tentative="1">
      <w:start w:val="1"/>
      <w:numFmt w:val="lowerRoman"/>
      <w:lvlText w:val="%6."/>
      <w:lvlJc w:val="right"/>
      <w:pPr>
        <w:ind w:left="4752" w:hanging="180"/>
      </w:pPr>
    </w:lvl>
    <w:lvl w:ilvl="6" w:tplc="180A000F" w:tentative="1">
      <w:start w:val="1"/>
      <w:numFmt w:val="decimal"/>
      <w:lvlText w:val="%7."/>
      <w:lvlJc w:val="left"/>
      <w:pPr>
        <w:ind w:left="5472" w:hanging="360"/>
      </w:pPr>
    </w:lvl>
    <w:lvl w:ilvl="7" w:tplc="180A0019" w:tentative="1">
      <w:start w:val="1"/>
      <w:numFmt w:val="lowerLetter"/>
      <w:lvlText w:val="%8."/>
      <w:lvlJc w:val="left"/>
      <w:pPr>
        <w:ind w:left="6192" w:hanging="360"/>
      </w:pPr>
    </w:lvl>
    <w:lvl w:ilvl="8" w:tplc="180A001B" w:tentative="1">
      <w:start w:val="1"/>
      <w:numFmt w:val="lowerRoman"/>
      <w:lvlText w:val="%9."/>
      <w:lvlJc w:val="right"/>
      <w:pPr>
        <w:ind w:left="6912" w:hanging="180"/>
      </w:pPr>
    </w:lvl>
  </w:abstractNum>
  <w:abstractNum w:abstractNumId="3">
    <w:nsid w:val="194A66AB"/>
    <w:multiLevelType w:val="hybridMultilevel"/>
    <w:tmpl w:val="38102A7A"/>
    <w:lvl w:ilvl="0" w:tplc="41FCDEF0">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69344213"/>
    <w:multiLevelType w:val="hybridMultilevel"/>
    <w:tmpl w:val="2820DC38"/>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6F747974"/>
    <w:multiLevelType w:val="hybridMultilevel"/>
    <w:tmpl w:val="9DD0DDDA"/>
    <w:lvl w:ilvl="0" w:tplc="3FC269FE">
      <w:numFmt w:val="bullet"/>
      <w:lvlText w:val=""/>
      <w:lvlJc w:val="left"/>
      <w:pPr>
        <w:ind w:left="720" w:hanging="360"/>
      </w:pPr>
      <w:rPr>
        <w:rFonts w:ascii="Symbol" w:eastAsia="MS Mincho"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076853"/>
    <w:rsid w:val="000073BD"/>
    <w:rsid w:val="00010926"/>
    <w:rsid w:val="00014187"/>
    <w:rsid w:val="00020EA7"/>
    <w:rsid w:val="00054AB2"/>
    <w:rsid w:val="00054DD3"/>
    <w:rsid w:val="00057930"/>
    <w:rsid w:val="000657AC"/>
    <w:rsid w:val="0007026C"/>
    <w:rsid w:val="00076853"/>
    <w:rsid w:val="00084996"/>
    <w:rsid w:val="000874F2"/>
    <w:rsid w:val="00096916"/>
    <w:rsid w:val="000A1C60"/>
    <w:rsid w:val="000A1C8A"/>
    <w:rsid w:val="000C0AD9"/>
    <w:rsid w:val="000C35C2"/>
    <w:rsid w:val="000D049C"/>
    <w:rsid w:val="000D42A2"/>
    <w:rsid w:val="000D7F42"/>
    <w:rsid w:val="000E1F45"/>
    <w:rsid w:val="000F0E65"/>
    <w:rsid w:val="000F1F45"/>
    <w:rsid w:val="000F3A1C"/>
    <w:rsid w:val="00100B08"/>
    <w:rsid w:val="00101E2A"/>
    <w:rsid w:val="00102357"/>
    <w:rsid w:val="00120B9B"/>
    <w:rsid w:val="0012141D"/>
    <w:rsid w:val="001217B2"/>
    <w:rsid w:val="00127418"/>
    <w:rsid w:val="00130638"/>
    <w:rsid w:val="0015440E"/>
    <w:rsid w:val="001625E0"/>
    <w:rsid w:val="00166A5A"/>
    <w:rsid w:val="00196832"/>
    <w:rsid w:val="00197A76"/>
    <w:rsid w:val="001A1F63"/>
    <w:rsid w:val="001A2661"/>
    <w:rsid w:val="001B6FE8"/>
    <w:rsid w:val="001C3AD1"/>
    <w:rsid w:val="001C590C"/>
    <w:rsid w:val="001C6F03"/>
    <w:rsid w:val="001D4003"/>
    <w:rsid w:val="001D7FBD"/>
    <w:rsid w:val="001E07AD"/>
    <w:rsid w:val="001E29E7"/>
    <w:rsid w:val="001E3875"/>
    <w:rsid w:val="001E5356"/>
    <w:rsid w:val="001E5939"/>
    <w:rsid w:val="001F0EFE"/>
    <w:rsid w:val="0021406D"/>
    <w:rsid w:val="00217CA4"/>
    <w:rsid w:val="002201F5"/>
    <w:rsid w:val="002272DC"/>
    <w:rsid w:val="00230A0F"/>
    <w:rsid w:val="00257B02"/>
    <w:rsid w:val="00263EA6"/>
    <w:rsid w:val="002953B4"/>
    <w:rsid w:val="00295C75"/>
    <w:rsid w:val="0029661E"/>
    <w:rsid w:val="00296715"/>
    <w:rsid w:val="002D15BF"/>
    <w:rsid w:val="002D3256"/>
    <w:rsid w:val="002D5658"/>
    <w:rsid w:val="002E39DA"/>
    <w:rsid w:val="002F45B9"/>
    <w:rsid w:val="0030615F"/>
    <w:rsid w:val="00312634"/>
    <w:rsid w:val="0031711A"/>
    <w:rsid w:val="00320DFF"/>
    <w:rsid w:val="00324338"/>
    <w:rsid w:val="00326182"/>
    <w:rsid w:val="0034419A"/>
    <w:rsid w:val="00345C3C"/>
    <w:rsid w:val="00346A23"/>
    <w:rsid w:val="003473D6"/>
    <w:rsid w:val="00356BBD"/>
    <w:rsid w:val="00362A8B"/>
    <w:rsid w:val="00362E1C"/>
    <w:rsid w:val="00366B64"/>
    <w:rsid w:val="00375D21"/>
    <w:rsid w:val="0037640F"/>
    <w:rsid w:val="003A270C"/>
    <w:rsid w:val="003A37C9"/>
    <w:rsid w:val="003B227F"/>
    <w:rsid w:val="003B3DD1"/>
    <w:rsid w:val="003C5725"/>
    <w:rsid w:val="003C6489"/>
    <w:rsid w:val="003E053A"/>
    <w:rsid w:val="003E382B"/>
    <w:rsid w:val="003E49AA"/>
    <w:rsid w:val="003F73ED"/>
    <w:rsid w:val="00406C35"/>
    <w:rsid w:val="00407568"/>
    <w:rsid w:val="0041232B"/>
    <w:rsid w:val="004157DB"/>
    <w:rsid w:val="00417938"/>
    <w:rsid w:val="0042488A"/>
    <w:rsid w:val="00426B0E"/>
    <w:rsid w:val="00436E5D"/>
    <w:rsid w:val="00446153"/>
    <w:rsid w:val="004569C9"/>
    <w:rsid w:val="00463D83"/>
    <w:rsid w:val="004642A9"/>
    <w:rsid w:val="00470B11"/>
    <w:rsid w:val="004947E9"/>
    <w:rsid w:val="004B1BF5"/>
    <w:rsid w:val="004C689E"/>
    <w:rsid w:val="004C6B81"/>
    <w:rsid w:val="004C7F98"/>
    <w:rsid w:val="004D424B"/>
    <w:rsid w:val="004E1798"/>
    <w:rsid w:val="004F2D29"/>
    <w:rsid w:val="00505C73"/>
    <w:rsid w:val="00512C0E"/>
    <w:rsid w:val="00513FFE"/>
    <w:rsid w:val="005166FC"/>
    <w:rsid w:val="00517041"/>
    <w:rsid w:val="00541F46"/>
    <w:rsid w:val="005530CA"/>
    <w:rsid w:val="00553643"/>
    <w:rsid w:val="00563ED8"/>
    <w:rsid w:val="00572C8C"/>
    <w:rsid w:val="00573996"/>
    <w:rsid w:val="005748EA"/>
    <w:rsid w:val="00575D93"/>
    <w:rsid w:val="00576144"/>
    <w:rsid w:val="00595F58"/>
    <w:rsid w:val="00597B2C"/>
    <w:rsid w:val="005A1E7D"/>
    <w:rsid w:val="005A4B9E"/>
    <w:rsid w:val="005B1648"/>
    <w:rsid w:val="005B5ECB"/>
    <w:rsid w:val="005C1DC3"/>
    <w:rsid w:val="005D7405"/>
    <w:rsid w:val="005E2D41"/>
    <w:rsid w:val="005E650D"/>
    <w:rsid w:val="005F0F82"/>
    <w:rsid w:val="005F4456"/>
    <w:rsid w:val="00602FD4"/>
    <w:rsid w:val="00611EF1"/>
    <w:rsid w:val="006126F5"/>
    <w:rsid w:val="006234E2"/>
    <w:rsid w:val="00630D27"/>
    <w:rsid w:val="006315DF"/>
    <w:rsid w:val="00633167"/>
    <w:rsid w:val="00641B12"/>
    <w:rsid w:val="00643AC8"/>
    <w:rsid w:val="00644D37"/>
    <w:rsid w:val="00653212"/>
    <w:rsid w:val="00655C32"/>
    <w:rsid w:val="006648DE"/>
    <w:rsid w:val="00670E0B"/>
    <w:rsid w:val="00673BAD"/>
    <w:rsid w:val="006765C1"/>
    <w:rsid w:val="00677426"/>
    <w:rsid w:val="00690BF9"/>
    <w:rsid w:val="00690C9F"/>
    <w:rsid w:val="006948CC"/>
    <w:rsid w:val="00697507"/>
    <w:rsid w:val="006A15A8"/>
    <w:rsid w:val="006B097E"/>
    <w:rsid w:val="006B697B"/>
    <w:rsid w:val="006B6F70"/>
    <w:rsid w:val="006B7AB6"/>
    <w:rsid w:val="006E2F26"/>
    <w:rsid w:val="006E7C30"/>
    <w:rsid w:val="00703160"/>
    <w:rsid w:val="00704EBF"/>
    <w:rsid w:val="00704F87"/>
    <w:rsid w:val="00705E30"/>
    <w:rsid w:val="00715EFF"/>
    <w:rsid w:val="00723BAB"/>
    <w:rsid w:val="00723F74"/>
    <w:rsid w:val="00726180"/>
    <w:rsid w:val="00731486"/>
    <w:rsid w:val="00732B09"/>
    <w:rsid w:val="00747B9D"/>
    <w:rsid w:val="00757003"/>
    <w:rsid w:val="00760AA0"/>
    <w:rsid w:val="007628B8"/>
    <w:rsid w:val="00773650"/>
    <w:rsid w:val="007771ED"/>
    <w:rsid w:val="00777967"/>
    <w:rsid w:val="00782BED"/>
    <w:rsid w:val="00786711"/>
    <w:rsid w:val="00786C75"/>
    <w:rsid w:val="007954FA"/>
    <w:rsid w:val="007A61F9"/>
    <w:rsid w:val="007C4AE6"/>
    <w:rsid w:val="007C744F"/>
    <w:rsid w:val="007D2F91"/>
    <w:rsid w:val="007D43A7"/>
    <w:rsid w:val="007D4816"/>
    <w:rsid w:val="007D6F54"/>
    <w:rsid w:val="007D6FEF"/>
    <w:rsid w:val="007D7981"/>
    <w:rsid w:val="007E055E"/>
    <w:rsid w:val="007E3C2F"/>
    <w:rsid w:val="007E4ECD"/>
    <w:rsid w:val="007E7351"/>
    <w:rsid w:val="007F4E65"/>
    <w:rsid w:val="0080528E"/>
    <w:rsid w:val="00820207"/>
    <w:rsid w:val="008314E2"/>
    <w:rsid w:val="00834569"/>
    <w:rsid w:val="008379D1"/>
    <w:rsid w:val="00853CBF"/>
    <w:rsid w:val="00865A3F"/>
    <w:rsid w:val="008711A9"/>
    <w:rsid w:val="00881AFB"/>
    <w:rsid w:val="00887AC8"/>
    <w:rsid w:val="00893A7D"/>
    <w:rsid w:val="008941BE"/>
    <w:rsid w:val="008977A2"/>
    <w:rsid w:val="008A4145"/>
    <w:rsid w:val="008B05D5"/>
    <w:rsid w:val="008B6294"/>
    <w:rsid w:val="008C1DFF"/>
    <w:rsid w:val="008D5322"/>
    <w:rsid w:val="008E31A5"/>
    <w:rsid w:val="008E4E5D"/>
    <w:rsid w:val="008E5FEC"/>
    <w:rsid w:val="00902C8B"/>
    <w:rsid w:val="00922914"/>
    <w:rsid w:val="00924A51"/>
    <w:rsid w:val="00934D88"/>
    <w:rsid w:val="00951EC5"/>
    <w:rsid w:val="00960EA2"/>
    <w:rsid w:val="00964DBC"/>
    <w:rsid w:val="00972960"/>
    <w:rsid w:val="009849B9"/>
    <w:rsid w:val="00984A26"/>
    <w:rsid w:val="00990622"/>
    <w:rsid w:val="009A3156"/>
    <w:rsid w:val="009C7AA7"/>
    <w:rsid w:val="009D2A55"/>
    <w:rsid w:val="009D532C"/>
    <w:rsid w:val="009E0F9A"/>
    <w:rsid w:val="009F1DA8"/>
    <w:rsid w:val="009F52B2"/>
    <w:rsid w:val="009F5C71"/>
    <w:rsid w:val="00A15670"/>
    <w:rsid w:val="00A269B5"/>
    <w:rsid w:val="00A26A17"/>
    <w:rsid w:val="00A273AA"/>
    <w:rsid w:val="00A30B67"/>
    <w:rsid w:val="00A31982"/>
    <w:rsid w:val="00A32320"/>
    <w:rsid w:val="00A37388"/>
    <w:rsid w:val="00A37EA3"/>
    <w:rsid w:val="00A4418C"/>
    <w:rsid w:val="00A45139"/>
    <w:rsid w:val="00A743FC"/>
    <w:rsid w:val="00A74EE9"/>
    <w:rsid w:val="00AA1BF7"/>
    <w:rsid w:val="00AA7F98"/>
    <w:rsid w:val="00AC0C2E"/>
    <w:rsid w:val="00AC1393"/>
    <w:rsid w:val="00AC6FE6"/>
    <w:rsid w:val="00AE161E"/>
    <w:rsid w:val="00AE3E35"/>
    <w:rsid w:val="00AF5EB0"/>
    <w:rsid w:val="00B12EEE"/>
    <w:rsid w:val="00B14376"/>
    <w:rsid w:val="00B155BC"/>
    <w:rsid w:val="00B25FB6"/>
    <w:rsid w:val="00B36480"/>
    <w:rsid w:val="00B378E5"/>
    <w:rsid w:val="00B401FB"/>
    <w:rsid w:val="00B43CF4"/>
    <w:rsid w:val="00B43D72"/>
    <w:rsid w:val="00B75CE0"/>
    <w:rsid w:val="00B87DB1"/>
    <w:rsid w:val="00B91A7C"/>
    <w:rsid w:val="00BB3FBD"/>
    <w:rsid w:val="00BC1FAA"/>
    <w:rsid w:val="00BD09A4"/>
    <w:rsid w:val="00BD771D"/>
    <w:rsid w:val="00BE09B8"/>
    <w:rsid w:val="00BF470E"/>
    <w:rsid w:val="00BF747A"/>
    <w:rsid w:val="00C062E3"/>
    <w:rsid w:val="00C10DAF"/>
    <w:rsid w:val="00C22F22"/>
    <w:rsid w:val="00C25E72"/>
    <w:rsid w:val="00C317F5"/>
    <w:rsid w:val="00C42D3B"/>
    <w:rsid w:val="00C44EBE"/>
    <w:rsid w:val="00C5663A"/>
    <w:rsid w:val="00C61133"/>
    <w:rsid w:val="00C639CE"/>
    <w:rsid w:val="00C67FA4"/>
    <w:rsid w:val="00C7447B"/>
    <w:rsid w:val="00C81883"/>
    <w:rsid w:val="00CA38F6"/>
    <w:rsid w:val="00CC357D"/>
    <w:rsid w:val="00CD02FB"/>
    <w:rsid w:val="00CD7325"/>
    <w:rsid w:val="00CE7C0E"/>
    <w:rsid w:val="00CF0234"/>
    <w:rsid w:val="00D212CA"/>
    <w:rsid w:val="00D43E6C"/>
    <w:rsid w:val="00D44942"/>
    <w:rsid w:val="00D506ED"/>
    <w:rsid w:val="00D53ED8"/>
    <w:rsid w:val="00D5517C"/>
    <w:rsid w:val="00D60D65"/>
    <w:rsid w:val="00D612ED"/>
    <w:rsid w:val="00D64FF3"/>
    <w:rsid w:val="00D85400"/>
    <w:rsid w:val="00D85A0D"/>
    <w:rsid w:val="00D9032F"/>
    <w:rsid w:val="00D97501"/>
    <w:rsid w:val="00DB014C"/>
    <w:rsid w:val="00DC307F"/>
    <w:rsid w:val="00DC32A2"/>
    <w:rsid w:val="00DD2C85"/>
    <w:rsid w:val="00DD3C3F"/>
    <w:rsid w:val="00DD64D3"/>
    <w:rsid w:val="00DE26F9"/>
    <w:rsid w:val="00DE4964"/>
    <w:rsid w:val="00DE63BE"/>
    <w:rsid w:val="00DE7877"/>
    <w:rsid w:val="00DF16DB"/>
    <w:rsid w:val="00DF2251"/>
    <w:rsid w:val="00DF4422"/>
    <w:rsid w:val="00E02E05"/>
    <w:rsid w:val="00E220DD"/>
    <w:rsid w:val="00E23A7F"/>
    <w:rsid w:val="00E30532"/>
    <w:rsid w:val="00E35DDD"/>
    <w:rsid w:val="00E36B9A"/>
    <w:rsid w:val="00E41135"/>
    <w:rsid w:val="00E412F4"/>
    <w:rsid w:val="00E463A7"/>
    <w:rsid w:val="00E54BEB"/>
    <w:rsid w:val="00E62466"/>
    <w:rsid w:val="00E945B7"/>
    <w:rsid w:val="00E97AB2"/>
    <w:rsid w:val="00EA611C"/>
    <w:rsid w:val="00EA76D0"/>
    <w:rsid w:val="00EB1906"/>
    <w:rsid w:val="00ED3E60"/>
    <w:rsid w:val="00ED763D"/>
    <w:rsid w:val="00EF48B6"/>
    <w:rsid w:val="00F02F39"/>
    <w:rsid w:val="00F06A6F"/>
    <w:rsid w:val="00F14198"/>
    <w:rsid w:val="00F329EA"/>
    <w:rsid w:val="00F50858"/>
    <w:rsid w:val="00F50DE4"/>
    <w:rsid w:val="00F53262"/>
    <w:rsid w:val="00F572CB"/>
    <w:rsid w:val="00F60FF7"/>
    <w:rsid w:val="00F619FB"/>
    <w:rsid w:val="00F64DE1"/>
    <w:rsid w:val="00F65CB9"/>
    <w:rsid w:val="00F70DD8"/>
    <w:rsid w:val="00F77DF0"/>
    <w:rsid w:val="00F803E3"/>
    <w:rsid w:val="00F819D0"/>
    <w:rsid w:val="00F86178"/>
    <w:rsid w:val="00F9119C"/>
    <w:rsid w:val="00F9727D"/>
    <w:rsid w:val="00FA7A38"/>
    <w:rsid w:val="00FB05FA"/>
    <w:rsid w:val="00FC37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B8E1F38F-1C09-4809-8E2D-083E3C14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8C"/>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9061E"/>
    <w:rPr>
      <w:color w:val="0000FF"/>
      <w:u w:val="single"/>
    </w:rPr>
  </w:style>
  <w:style w:type="paragraph" w:styleId="Encabezado">
    <w:name w:val="header"/>
    <w:basedOn w:val="Normal"/>
    <w:link w:val="EncabezadoCar"/>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character" w:customStyle="1" w:styleId="EncabezadoCar">
    <w:name w:val="Encabezado Car"/>
    <w:link w:val="Encabezado"/>
    <w:semiHidden/>
    <w:locked/>
    <w:rsid w:val="00C25E72"/>
    <w:rPr>
      <w:rFonts w:eastAsia="MS Mincho"/>
      <w:sz w:val="24"/>
      <w:szCs w:val="24"/>
      <w:lang w:val="es-ES" w:eastAsia="ja-JP" w:bidi="ar-SA"/>
    </w:rPr>
  </w:style>
  <w:style w:type="paragraph" w:styleId="Prrafodelista">
    <w:name w:val="List Paragraph"/>
    <w:basedOn w:val="Normal"/>
    <w:uiPriority w:val="34"/>
    <w:qFormat/>
    <w:rsid w:val="0029661E"/>
    <w:pPr>
      <w:ind w:left="720"/>
      <w:contextualSpacing/>
    </w:pPr>
  </w:style>
  <w:style w:type="paragraph" w:styleId="Revisin">
    <w:name w:val="Revision"/>
    <w:hidden/>
    <w:uiPriority w:val="99"/>
    <w:semiHidden/>
    <w:rsid w:val="005F0F82"/>
    <w:rPr>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3" Type="http://schemas.openxmlformats.org/officeDocument/2006/relationships/settings" Target="settings.xml"/><Relationship Id="rId7" Type="http://schemas.openxmlformats.org/officeDocument/2006/relationships/hyperlink" Target="mailto:btdoctorad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senacyt.gob.pa/imagenes/logo.jp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4853</CharactersWithSpaces>
  <SharedDoc>false</SharedDoc>
  <HLinks>
    <vt:vector size="24" baseType="variant">
      <vt:variant>
        <vt:i4>8060949</vt:i4>
      </vt:variant>
      <vt:variant>
        <vt:i4>6</vt:i4>
      </vt:variant>
      <vt:variant>
        <vt:i4>0</vt:i4>
      </vt:variant>
      <vt:variant>
        <vt:i4>5</vt:i4>
      </vt:variant>
      <vt:variant>
        <vt:lpwstr>mailto:doctorado@senacyt.gob.pa</vt:lpwstr>
      </vt:variant>
      <vt:variant>
        <vt:lpwstr/>
      </vt:variant>
      <vt:variant>
        <vt:i4>8060963</vt:i4>
      </vt:variant>
      <vt:variant>
        <vt:i4>3</vt:i4>
      </vt:variant>
      <vt:variant>
        <vt:i4>0</vt:i4>
      </vt:variant>
      <vt:variant>
        <vt:i4>5</vt:i4>
      </vt:variant>
      <vt:variant>
        <vt:lpwstr>http://www.senacyt.gob.pa/</vt:lpwstr>
      </vt:variant>
      <vt:variant>
        <vt:lpwstr/>
      </vt:variant>
      <vt:variant>
        <vt:i4>8060949</vt:i4>
      </vt:variant>
      <vt:variant>
        <vt:i4>0</vt:i4>
      </vt:variant>
      <vt:variant>
        <vt:i4>0</vt:i4>
      </vt:variant>
      <vt:variant>
        <vt:i4>5</vt:i4>
      </vt:variant>
      <vt:variant>
        <vt:lpwstr>mailto:doctorado@senacyt.gob.pa</vt:lpwstr>
      </vt:variant>
      <vt:variant>
        <vt:lpwstr/>
      </vt:variant>
      <vt:variant>
        <vt:i4>3735662</vt:i4>
      </vt:variant>
      <vt:variant>
        <vt:i4>-1</vt:i4>
      </vt:variant>
      <vt:variant>
        <vt:i4>2049</vt:i4>
      </vt:variant>
      <vt:variant>
        <vt:i4>1</vt:i4>
      </vt:variant>
      <vt:variant>
        <vt:lpwstr>http://www.senacyt.gob.pa/imagenes/logo.jpg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ilaguna</dc:creator>
  <cp:lastModifiedBy>Jose Castillero</cp:lastModifiedBy>
  <cp:revision>11</cp:revision>
  <cp:lastPrinted>2011-01-13T16:23:00Z</cp:lastPrinted>
  <dcterms:created xsi:type="dcterms:W3CDTF">2014-09-26T15:09:00Z</dcterms:created>
  <dcterms:modified xsi:type="dcterms:W3CDTF">2016-01-28T15:28:00Z</dcterms:modified>
</cp:coreProperties>
</file>