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7D" w:rsidRPr="0004219E" w:rsidRDefault="00296291" w:rsidP="005A5C63">
      <w:pPr>
        <w:ind w:left="-426" w:right="-22"/>
        <w:jc w:val="center"/>
        <w:rPr>
          <w:rFonts w:ascii="Century Gothic" w:hAnsi="Century Gothic" w:cs="Arial"/>
          <w:b/>
          <w:sz w:val="16"/>
          <w:szCs w:val="16"/>
        </w:rPr>
      </w:pPr>
      <w:bookmarkStart w:id="0" w:name="_GoBack"/>
      <w:bookmarkEnd w:id="0"/>
      <w:r w:rsidRPr="0004219E">
        <w:rPr>
          <w:rFonts w:ascii="Century Gothic" w:hAnsi="Century Gothic" w:cs="Arial"/>
          <w:b/>
          <w:sz w:val="16"/>
          <w:szCs w:val="16"/>
        </w:rPr>
        <w:t xml:space="preserve">FORMULARIO DE </w:t>
      </w:r>
      <w:r w:rsidR="00DF7869" w:rsidRPr="0004219E">
        <w:rPr>
          <w:rFonts w:ascii="Century Gothic" w:hAnsi="Century Gothic" w:cs="Arial"/>
          <w:b/>
          <w:sz w:val="16"/>
          <w:szCs w:val="16"/>
        </w:rPr>
        <w:t xml:space="preserve">EVALUACIÓN DE </w:t>
      </w:r>
      <w:r w:rsidRPr="0004219E">
        <w:rPr>
          <w:rFonts w:ascii="Century Gothic" w:hAnsi="Century Gothic" w:cs="Arial"/>
          <w:b/>
          <w:sz w:val="16"/>
          <w:szCs w:val="16"/>
        </w:rPr>
        <w:t>PROPUESTA</w:t>
      </w:r>
    </w:p>
    <w:p w:rsidR="006F5AE4" w:rsidRPr="0004219E" w:rsidRDefault="009A3441" w:rsidP="005A5C63">
      <w:pPr>
        <w:ind w:left="-426"/>
        <w:jc w:val="center"/>
        <w:rPr>
          <w:rFonts w:ascii="Century Gothic" w:hAnsi="Century Gothic" w:cs="Arial"/>
          <w:b/>
          <w:sz w:val="16"/>
          <w:szCs w:val="16"/>
        </w:rPr>
      </w:pPr>
      <w:r w:rsidRPr="0004219E">
        <w:rPr>
          <w:rFonts w:ascii="Century Gothic" w:hAnsi="Century Gothic" w:cs="Arial"/>
          <w:b/>
          <w:sz w:val="16"/>
          <w:szCs w:val="16"/>
        </w:rPr>
        <w:t>PROGRAMA DE APOYO A LAS ACTIVIDADES DE CIENCIA Y TECNOLOGÍA</w:t>
      </w:r>
    </w:p>
    <w:p w:rsidR="00430DA9" w:rsidRPr="0004219E" w:rsidRDefault="00430DA9" w:rsidP="00430DA9">
      <w:pPr>
        <w:spacing w:after="120"/>
        <w:ind w:left="-108" w:right="-108"/>
        <w:jc w:val="center"/>
        <w:rPr>
          <w:rFonts w:ascii="Century Gothic" w:hAnsi="Century Gothic" w:cs="Arial"/>
          <w:b/>
          <w:sz w:val="16"/>
          <w:szCs w:val="16"/>
          <w:lang w:val="pt-BR"/>
        </w:rPr>
      </w:pPr>
      <w:r w:rsidRPr="0004219E">
        <w:rPr>
          <w:rFonts w:ascii="Century Gothic" w:hAnsi="Century Gothic" w:cs="Arial"/>
          <w:b/>
          <w:sz w:val="16"/>
          <w:szCs w:val="16"/>
          <w:lang w:val="pt-BR"/>
        </w:rPr>
        <w:t>CONVOCATORIA PÚBLICA DE</w:t>
      </w:r>
      <w:r w:rsidR="00861EE5" w:rsidRPr="0004219E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155FC8" w:rsidRPr="0004219E">
        <w:rPr>
          <w:rFonts w:ascii="Century Gothic" w:hAnsi="Century Gothic" w:cs="Arial"/>
          <w:b/>
          <w:sz w:val="16"/>
          <w:szCs w:val="16"/>
          <w:lang w:val="pt-BR"/>
        </w:rPr>
        <w:t>GENERACIÓN DE CAPACIDADES CIENTÍFICAS Y TECNOLÓGICAS</w:t>
      </w:r>
      <w:r w:rsidR="009A3441" w:rsidRPr="0004219E">
        <w:rPr>
          <w:rFonts w:ascii="Century Gothic" w:hAnsi="Century Gothic" w:cs="Arial"/>
          <w:b/>
          <w:sz w:val="16"/>
          <w:szCs w:val="16"/>
          <w:lang w:val="pt-BR"/>
        </w:rPr>
        <w:t xml:space="preserve"> </w:t>
      </w:r>
      <w:r w:rsidR="00F0477D" w:rsidRPr="0004219E">
        <w:rPr>
          <w:rFonts w:ascii="Century Gothic" w:hAnsi="Century Gothic" w:cs="Arial"/>
          <w:b/>
          <w:sz w:val="16"/>
          <w:szCs w:val="16"/>
          <w:lang w:val="pt-BR"/>
        </w:rPr>
        <w:t>2016</w:t>
      </w:r>
      <w:r w:rsidR="00B22BCA">
        <w:rPr>
          <w:rFonts w:ascii="Century Gothic" w:hAnsi="Century Gothic" w:cs="Arial"/>
          <w:b/>
          <w:sz w:val="16"/>
          <w:szCs w:val="16"/>
          <w:lang w:val="pt-BR"/>
        </w:rPr>
        <w:t xml:space="preserve"> RONDA II</w:t>
      </w: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1677"/>
        <w:gridCol w:w="1041"/>
        <w:gridCol w:w="3987"/>
      </w:tblGrid>
      <w:tr w:rsidR="005F666C" w:rsidRPr="0004219E" w:rsidTr="00490CBD">
        <w:tc>
          <w:tcPr>
            <w:tcW w:w="5000" w:type="pct"/>
            <w:gridSpan w:val="4"/>
            <w:shd w:val="clear" w:color="auto" w:fill="D9D9D9"/>
            <w:vAlign w:val="center"/>
          </w:tcPr>
          <w:p w:rsidR="005F666C" w:rsidRPr="0004219E" w:rsidRDefault="00DF7869" w:rsidP="000C1D1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INFORMACIÓN GENERAL DE LA PROPUESTA EVALUADA</w:t>
            </w:r>
          </w:p>
        </w:tc>
      </w:tr>
      <w:tr w:rsidR="005F666C" w:rsidRPr="0004219E" w:rsidTr="00490CBD">
        <w:tc>
          <w:tcPr>
            <w:tcW w:w="5000" w:type="pct"/>
            <w:gridSpan w:val="4"/>
            <w:vAlign w:val="center"/>
          </w:tcPr>
          <w:p w:rsidR="005F666C" w:rsidRPr="0004219E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 xml:space="preserve">Nombre del </w:t>
            </w:r>
            <w:r w:rsidR="009A3441" w:rsidRPr="0004219E">
              <w:rPr>
                <w:rFonts w:ascii="Century Gothic" w:hAnsi="Century Gothic" w:cs="Arial"/>
                <w:b/>
                <w:sz w:val="16"/>
                <w:szCs w:val="16"/>
              </w:rPr>
              <w:t>proponente</w:t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  <w:p w:rsidR="00F40A51" w:rsidRPr="0004219E" w:rsidRDefault="00F40A51" w:rsidP="000C1D11">
            <w:pPr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DF7869" w:rsidRPr="0004219E" w:rsidTr="00490CBD"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04219E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Código de la propuesta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04219E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Código del evaluador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04219E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Fecha de evaluación (dd/mm/aaaa)</w:t>
            </w:r>
          </w:p>
        </w:tc>
      </w:tr>
      <w:tr w:rsidR="00DF7869" w:rsidRPr="0004219E" w:rsidTr="00490CBD">
        <w:trPr>
          <w:trHeight w:val="309"/>
        </w:trPr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04219E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04219E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04219E" w:rsidRDefault="00DF7869" w:rsidP="000C1D11">
            <w:pPr>
              <w:pStyle w:val="Prrafodelista"/>
              <w:ind w:left="460" w:right="-22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DF7869" w:rsidRPr="0004219E" w:rsidTr="00490C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69" w:rsidRPr="0004219E" w:rsidRDefault="009A3441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Categoría de participación</w:t>
            </w:r>
          </w:p>
        </w:tc>
      </w:tr>
      <w:tr w:rsidR="00DF7869" w:rsidRPr="0004219E" w:rsidTr="00B22BCA">
        <w:trPr>
          <w:trHeight w:val="25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C4" w:rsidRDefault="00D405AD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4223C4" w:rsidRPr="0004219E">
              <w:rPr>
                <w:rFonts w:ascii="Century Gothic" w:hAnsi="Century Gothic" w:cs="Arial"/>
                <w:sz w:val="16"/>
                <w:szCs w:val="16"/>
              </w:rPr>
              <w:t xml:space="preserve">Desarrollo de actividades con expertos científicos o tecnólogos (panameños o extranjeros) que tengan experiencia comprobada en el tema a desarrollar, residentes fuera del territorio nacional para el desarrollo de </w:t>
            </w:r>
            <w:r w:rsidR="00CE55F5">
              <w:rPr>
                <w:rFonts w:ascii="Century Gothic" w:hAnsi="Century Gothic" w:cs="Arial"/>
                <w:sz w:val="16"/>
                <w:szCs w:val="16"/>
              </w:rPr>
              <w:t xml:space="preserve">competencias a nivel nacional. </w:t>
            </w:r>
            <w:r w:rsidR="004223C4" w:rsidRPr="0004219E">
              <w:rPr>
                <w:rFonts w:ascii="Century Gothic" w:hAnsi="Century Gothic" w:cs="Arial"/>
                <w:sz w:val="16"/>
                <w:szCs w:val="16"/>
              </w:rPr>
              <w:t>Duración máxima de hasta tres</w:t>
            </w:r>
            <w:r w:rsidR="00D136C6" w:rsidRPr="0004219E">
              <w:rPr>
                <w:rFonts w:ascii="Century Gothic" w:hAnsi="Century Gothic" w:cs="Arial"/>
                <w:sz w:val="16"/>
                <w:szCs w:val="16"/>
              </w:rPr>
              <w:t xml:space="preserve"> (3)</w:t>
            </w:r>
            <w:r w:rsidR="00CE55F5">
              <w:rPr>
                <w:rFonts w:ascii="Century Gothic" w:hAnsi="Century Gothic" w:cs="Arial"/>
                <w:sz w:val="16"/>
                <w:szCs w:val="16"/>
              </w:rPr>
              <w:t xml:space="preserve"> meses</w:t>
            </w:r>
            <w:r w:rsidR="004223C4" w:rsidRPr="0004219E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B22BCA" w:rsidRPr="0004219E" w:rsidRDefault="00B22BCA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  <w:p w:rsidR="004223C4" w:rsidRDefault="004223C4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Realización de congresos, seminarios y/o talleres en Panamá con contenido científico-tecnológico en las áreas temáticas de la presente convocatoria.</w:t>
            </w:r>
          </w:p>
          <w:p w:rsidR="00B22BCA" w:rsidRPr="0004219E" w:rsidRDefault="00B22BCA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  <w:p w:rsidR="0004219E" w:rsidRDefault="004223C4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>Participación en pasantía en el extranjero, en las áreas temáticas de la presente convocatoria, orientadas a creación de competencias científicas y tecnológicas</w:t>
            </w:r>
            <w:r w:rsidR="0004219E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="00CE55F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>Duración máxima de la pasantía</w:t>
            </w:r>
            <w:r w:rsidR="00D136C6" w:rsidRPr="0004219E">
              <w:rPr>
                <w:rFonts w:ascii="Century Gothic" w:hAnsi="Century Gothic" w:cs="Arial"/>
                <w:sz w:val="16"/>
                <w:szCs w:val="16"/>
              </w:rPr>
              <w:t xml:space="preserve"> es de </w:t>
            </w:r>
            <w:r w:rsidR="00CE55F5">
              <w:rPr>
                <w:rFonts w:ascii="Century Gothic" w:hAnsi="Century Gothic" w:cs="Arial"/>
                <w:sz w:val="16"/>
                <w:szCs w:val="16"/>
              </w:rPr>
              <w:t>hasta tres (3) meses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B22BCA" w:rsidRDefault="00B22BCA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  <w:p w:rsidR="004223C4" w:rsidRDefault="004223C4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  <w:lang w:val="es-PA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04219E">
              <w:rPr>
                <w:rFonts w:ascii="Century Gothic" w:hAnsi="Century Gothic" w:cs="Arial"/>
                <w:sz w:val="16"/>
                <w:szCs w:val="16"/>
                <w:lang w:val="es-PA"/>
              </w:rPr>
              <w:t>Construcción de indicadores especializados.</w:t>
            </w:r>
          </w:p>
          <w:p w:rsidR="00B22BCA" w:rsidRPr="0004219E" w:rsidRDefault="00B22BCA" w:rsidP="004223C4">
            <w:pPr>
              <w:spacing w:before="120" w:after="120"/>
              <w:contextualSpacing/>
              <w:rPr>
                <w:rFonts w:ascii="Century Gothic" w:hAnsi="Century Gothic" w:cs="Arial"/>
                <w:sz w:val="16"/>
                <w:szCs w:val="16"/>
                <w:lang w:val="es-PA"/>
              </w:rPr>
            </w:pPr>
          </w:p>
          <w:p w:rsidR="00577189" w:rsidRPr="0004219E" w:rsidRDefault="004223C4" w:rsidP="00155FC8">
            <w:pPr>
              <w:spacing w:before="120" w:after="120"/>
              <w:contextualSpacing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04219E">
              <w:rPr>
                <w:rFonts w:ascii="Century Gothic" w:hAnsi="Century Gothic" w:cs="Arial"/>
                <w:bCs/>
                <w:sz w:val="16"/>
                <w:szCs w:val="16"/>
              </w:rPr>
              <w:t>Publicaciones científicas y tecnológicas (libros, revistas, guías y manuales metodológicos con contenido y/o producción audiovisual, se excluye a medios con reconocida trayectoria).  No se contempla la fase de investigación.</w:t>
            </w:r>
          </w:p>
        </w:tc>
      </w:tr>
      <w:tr w:rsidR="00D405AD" w:rsidRPr="0004219E" w:rsidTr="00490CBD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AD" w:rsidRPr="0004219E" w:rsidRDefault="00D405AD" w:rsidP="000C1D11">
            <w:pPr>
              <w:spacing w:before="120" w:after="1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1.6 Área temática de la propuesta</w:t>
            </w:r>
          </w:p>
        </w:tc>
      </w:tr>
      <w:tr w:rsidR="00155FC8" w:rsidRPr="0004219E" w:rsidTr="00490CBD">
        <w:trPr>
          <w:trHeight w:val="268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C8" w:rsidRPr="0004219E" w:rsidRDefault="00155FC8" w:rsidP="00155FC8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Tecnología de la Información y Comunicación</w:t>
            </w:r>
          </w:p>
          <w:p w:rsidR="00A80650" w:rsidRPr="0004219E" w:rsidRDefault="00155FC8" w:rsidP="00155FC8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Biodiversidad y Ecología </w:t>
            </w:r>
          </w:p>
          <w:p w:rsidR="00A80650" w:rsidRPr="0004219E" w:rsidRDefault="00155FC8" w:rsidP="00155FC8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Educación</w:t>
            </w:r>
          </w:p>
          <w:p w:rsidR="00A80650" w:rsidRPr="0004219E" w:rsidRDefault="00155FC8" w:rsidP="00A80650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Logística y Transporte</w:t>
            </w:r>
          </w:p>
          <w:p w:rsidR="00155FC8" w:rsidRPr="0004219E" w:rsidRDefault="00155FC8" w:rsidP="00A80650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Ciencias Agropecuarias y Acuicultura  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C8" w:rsidRPr="0004219E" w:rsidRDefault="00155FC8" w:rsidP="00155FC8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Bio</w:t>
            </w:r>
            <w:r w:rsidR="00CE55F5">
              <w:rPr>
                <w:rFonts w:ascii="Century Gothic" w:hAnsi="Century Gothic" w:cs="Arial"/>
                <w:sz w:val="16"/>
                <w:szCs w:val="16"/>
              </w:rPr>
              <w:t>ciencias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y Ciencias de la Salud</w:t>
            </w:r>
          </w:p>
          <w:p w:rsidR="00155FC8" w:rsidRPr="0004219E" w:rsidRDefault="00155FC8" w:rsidP="00155FC8">
            <w:pPr>
              <w:numPr>
                <w:ilvl w:val="0"/>
                <w:numId w:val="31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Ingenierías</w:t>
            </w:r>
          </w:p>
          <w:p w:rsidR="00155FC8" w:rsidRPr="0004219E" w:rsidRDefault="00155FC8" w:rsidP="00155FC8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Biotecnología  </w:t>
            </w:r>
          </w:p>
          <w:p w:rsidR="00155FC8" w:rsidRPr="0004219E" w:rsidRDefault="00155FC8" w:rsidP="000C1D1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Ciencias básicas</w:t>
            </w:r>
          </w:p>
          <w:p w:rsidR="00466EF6" w:rsidRPr="0004219E" w:rsidRDefault="00466EF6" w:rsidP="000C1D11">
            <w:pPr>
              <w:numPr>
                <w:ilvl w:val="0"/>
                <w:numId w:val="31"/>
              </w:numPr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Ciencias Sociales</w:t>
            </w:r>
          </w:p>
        </w:tc>
      </w:tr>
    </w:tbl>
    <w:p w:rsidR="00475028" w:rsidRPr="0004219E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272F74" w:rsidRPr="0004219E" w:rsidTr="00490C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F74" w:rsidRPr="0004219E" w:rsidRDefault="00272F74" w:rsidP="000C1D11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CERTIFICACIONES</w:t>
            </w:r>
          </w:p>
        </w:tc>
      </w:tr>
      <w:tr w:rsidR="00272F74" w:rsidRPr="0004219E" w:rsidTr="00490C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74" w:rsidRPr="0004219E" w:rsidRDefault="00272F74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2.1 Hasta donde el evaluador conoce, ¿existe conflicto de intereses con la solicitud?*</w:t>
            </w:r>
          </w:p>
          <w:p w:rsidR="00272F74" w:rsidRPr="0004219E" w:rsidRDefault="00272F74" w:rsidP="000C1D11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Sí __________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ab/>
              <w:t xml:space="preserve">No  __________                                                                                                     </w:t>
            </w:r>
          </w:p>
          <w:p w:rsidR="00272F74" w:rsidRPr="0004219E" w:rsidRDefault="00272F74" w:rsidP="00490CBD">
            <w:pPr>
              <w:spacing w:before="120" w:after="120"/>
              <w:ind w:left="720" w:hanging="36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Explique:                   </w:t>
            </w:r>
            <w:r w:rsidR="00475028" w:rsidRPr="0004219E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         .</w:t>
            </w:r>
          </w:p>
          <w:p w:rsidR="00272F74" w:rsidRPr="0004219E" w:rsidRDefault="00475028" w:rsidP="000C1D11">
            <w:pPr>
              <w:spacing w:before="120" w:after="120"/>
              <w:ind w:left="360" w:hanging="360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i/>
                <w:sz w:val="16"/>
                <w:szCs w:val="16"/>
              </w:rPr>
              <w:t xml:space="preserve">Nota: </w:t>
            </w:r>
            <w:r w:rsidR="00272F74" w:rsidRPr="0004219E">
              <w:rPr>
                <w:rFonts w:ascii="Century Gothic" w:hAnsi="Century Gothic" w:cs="Arial"/>
                <w:i/>
                <w:sz w:val="16"/>
                <w:szCs w:val="16"/>
              </w:rPr>
              <w:t>Existe conflicto de intereses cuando el resultado de la evaluación puede tener un efecto positivo o negativo directo, o indirecto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</w:tbl>
    <w:p w:rsidR="00475028" w:rsidRPr="0004219E" w:rsidRDefault="00475028">
      <w:pPr>
        <w:rPr>
          <w:rFonts w:ascii="Century Gothic" w:hAnsi="Century Gothic" w:cs="Arial"/>
          <w:sz w:val="16"/>
          <w:szCs w:val="16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F40A51" w:rsidRPr="0004219E" w:rsidTr="00B22BCA">
        <w:tc>
          <w:tcPr>
            <w:tcW w:w="5000" w:type="pct"/>
            <w:tcBorders>
              <w:bottom w:val="nil"/>
            </w:tcBorders>
            <w:shd w:val="clear" w:color="auto" w:fill="D9D9D9"/>
            <w:vAlign w:val="center"/>
          </w:tcPr>
          <w:p w:rsidR="00F40A51" w:rsidRPr="0004219E" w:rsidRDefault="00DF7869" w:rsidP="00CE55F5">
            <w:pPr>
              <w:pStyle w:val="Prrafodelista"/>
              <w:numPr>
                <w:ilvl w:val="0"/>
                <w:numId w:val="32"/>
              </w:numPr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304C1">
              <w:rPr>
                <w:rFonts w:ascii="Century Gothic" w:hAnsi="Century Gothic" w:cs="Arial"/>
                <w:b/>
                <w:sz w:val="16"/>
                <w:szCs w:val="16"/>
              </w:rPr>
              <w:t>ASPECTOS CUALITATIVOS</w:t>
            </w:r>
            <w:r w:rsidR="00CE55F5">
              <w:rPr>
                <w:rFonts w:ascii="Century Gothic" w:hAnsi="Century Gothic" w:cs="Arial"/>
                <w:b/>
                <w:sz w:val="16"/>
                <w:szCs w:val="16"/>
              </w:rPr>
              <w:t xml:space="preserve"> DE LA PROPUESTA</w:t>
            </w:r>
          </w:p>
        </w:tc>
      </w:tr>
      <w:tr w:rsidR="0019308B" w:rsidRPr="0004219E" w:rsidTr="0019308B">
        <w:trPr>
          <w:trHeight w:val="2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08B" w:rsidRPr="0019308B" w:rsidRDefault="0019308B" w:rsidP="0019308B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  <w:r w:rsidRPr="0019308B">
              <w:rPr>
                <w:rFonts w:ascii="Century Gothic" w:hAnsi="Century Gothic" w:cs="Arial"/>
                <w:sz w:val="16"/>
                <w:szCs w:val="16"/>
              </w:rPr>
              <w:t>El impacto científico-tecnológico de la propuesta abarca:</w:t>
            </w:r>
          </w:p>
          <w:p w:rsidR="0019308B" w:rsidRPr="0004219E" w:rsidRDefault="0019308B" w:rsidP="00B22BCA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La atención a la solución del problema o necesidad.</w:t>
            </w:r>
          </w:p>
          <w:p w:rsidR="0019308B" w:rsidRPr="0004219E" w:rsidRDefault="0019308B" w:rsidP="00B22BCA">
            <w:pPr>
              <w:pStyle w:val="Prrafodelista"/>
              <w:spacing w:line="276" w:lineRule="auto"/>
              <w:ind w:left="0" w:right="-22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10"/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"/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Oportunidad de desarrollar nuevas estrategias, metodologías en áreas temáticas específicas.</w:t>
            </w:r>
          </w:p>
          <w:p w:rsidR="0019308B" w:rsidRPr="0019308B" w:rsidRDefault="0019308B" w:rsidP="0019308B">
            <w:pPr>
              <w:spacing w:line="276" w:lineRule="auto"/>
              <w:ind w:right="-22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Incremento/ejecución de actividades relacionadas con el desarrollo de la propuesta.</w:t>
            </w:r>
          </w:p>
        </w:tc>
      </w:tr>
    </w:tbl>
    <w:p w:rsidR="00B22BCA" w:rsidRDefault="00B22BCA" w:rsidP="00B22BCA">
      <w:pPr>
        <w:rPr>
          <w:rFonts w:ascii="Century Gothic" w:hAnsi="Century Gothic" w:cs="Arial"/>
        </w:rPr>
      </w:pPr>
    </w:p>
    <w:p w:rsidR="00B22BCA" w:rsidRDefault="00B22BC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007337" w:rsidRPr="00B22BCA" w:rsidRDefault="00007337" w:rsidP="00B22BCA">
      <w:pPr>
        <w:rPr>
          <w:rFonts w:ascii="Century Gothic" w:hAnsi="Century Gothic" w:cs="Aria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  <w:gridCol w:w="884"/>
      </w:tblGrid>
      <w:tr w:rsidR="00E254A6" w:rsidRPr="0004219E" w:rsidTr="0019308B">
        <w:trPr>
          <w:trHeight w:val="630"/>
        </w:trPr>
        <w:tc>
          <w:tcPr>
            <w:tcW w:w="10485" w:type="dxa"/>
            <w:gridSpan w:val="2"/>
            <w:shd w:val="clear" w:color="auto" w:fill="D9D9D9"/>
          </w:tcPr>
          <w:p w:rsidR="00E254A6" w:rsidRPr="0004219E" w:rsidRDefault="003C74AD" w:rsidP="00475028">
            <w:pPr>
              <w:pStyle w:val="Prrafodelista"/>
              <w:numPr>
                <w:ilvl w:val="0"/>
                <w:numId w:val="33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ASPECTOS DE EVALUACIÓN CUANTITATIVOS</w:t>
            </w:r>
          </w:p>
          <w:p w:rsidR="00577189" w:rsidRPr="0004219E" w:rsidRDefault="00735712" w:rsidP="00F730A2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Si bien el proceso de evaluación de propuestas tiene un componente cuantitativo, </w:t>
            </w:r>
            <w:r w:rsidR="00F730A2" w:rsidRPr="0004219E">
              <w:rPr>
                <w:rFonts w:ascii="Century Gothic" w:hAnsi="Century Gothic" w:cs="Arial"/>
                <w:b/>
                <w:i/>
                <w:sz w:val="16"/>
                <w:szCs w:val="16"/>
              </w:rPr>
              <w:t>también se deberán tomar en cuenta los cualitativos.</w:t>
            </w:r>
          </w:p>
        </w:tc>
      </w:tr>
      <w:tr w:rsidR="00735712" w:rsidRPr="0004219E" w:rsidTr="0019308B">
        <w:trPr>
          <w:trHeight w:val="710"/>
        </w:trPr>
        <w:tc>
          <w:tcPr>
            <w:tcW w:w="10485" w:type="dxa"/>
            <w:gridSpan w:val="2"/>
            <w:vAlign w:val="center"/>
          </w:tcPr>
          <w:p w:rsidR="00735712" w:rsidRPr="0004219E" w:rsidRDefault="00E841D3" w:rsidP="0004219E">
            <w:pPr>
              <w:rPr>
                <w:rFonts w:ascii="Century Gothic" w:hAnsi="Century Gothic" w:cs="Arial"/>
                <w:sz w:val="16"/>
                <w:szCs w:val="18"/>
              </w:rPr>
            </w:pPr>
            <w:r w:rsidRPr="0004219E">
              <w:rPr>
                <w:rFonts w:ascii="Century Gothic" w:hAnsi="Century Gothic" w:cs="Arial"/>
                <w:sz w:val="16"/>
                <w:szCs w:val="18"/>
              </w:rPr>
              <w:t>C</w:t>
            </w:r>
            <w:r w:rsidR="00735712" w:rsidRPr="0004219E">
              <w:rPr>
                <w:rFonts w:ascii="Century Gothic" w:hAnsi="Century Gothic" w:cs="Arial"/>
                <w:sz w:val="16"/>
                <w:szCs w:val="18"/>
              </w:rPr>
              <w:t>onsidere la siguiente escala</w:t>
            </w:r>
            <w:r w:rsidR="00667A58" w:rsidRPr="0004219E">
              <w:rPr>
                <w:rFonts w:ascii="Century Gothic" w:hAnsi="Century Gothic" w:cs="Arial"/>
                <w:sz w:val="16"/>
                <w:szCs w:val="18"/>
              </w:rPr>
              <w:t xml:space="preserve"> para indicar </w:t>
            </w:r>
            <w:r w:rsidR="00D12F7D" w:rsidRPr="0004219E">
              <w:rPr>
                <w:rFonts w:ascii="Century Gothic" w:hAnsi="Century Gothic" w:cs="Arial"/>
                <w:sz w:val="16"/>
                <w:szCs w:val="18"/>
              </w:rPr>
              <w:t xml:space="preserve">si la propuesta es </w:t>
            </w:r>
            <w:r w:rsidR="00667A58" w:rsidRPr="0004219E">
              <w:rPr>
                <w:rFonts w:ascii="Century Gothic" w:hAnsi="Century Gothic" w:cs="Arial"/>
                <w:sz w:val="16"/>
                <w:szCs w:val="18"/>
              </w:rPr>
              <w:t>de Bajo Potencial, Buen Potencial o Alto Potencial</w:t>
            </w:r>
            <w:r w:rsidR="0004219E">
              <w:rPr>
                <w:rFonts w:ascii="Century Gothic" w:hAnsi="Century Gothic" w:cs="Arial"/>
                <w:sz w:val="16"/>
                <w:szCs w:val="18"/>
              </w:rPr>
              <w:t>.</w:t>
            </w:r>
            <w:r w:rsidR="0012160F">
              <w:rPr>
                <w:rFonts w:ascii="Century Gothic" w:hAnsi="Century Gothic" w:cs="Arial"/>
                <w:sz w:val="16"/>
                <w:szCs w:val="18"/>
              </w:rPr>
              <w:t xml:space="preserve">  Cada criterio a evaluar equivale a 5 puntos.</w:t>
            </w:r>
          </w:p>
          <w:p w:rsidR="00735712" w:rsidRPr="0004219E" w:rsidRDefault="0012160F" w:rsidP="0012160F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1-42</w:t>
            </w:r>
            <w:r w:rsidR="00735712" w:rsidRPr="0004219E">
              <w:rPr>
                <w:rFonts w:ascii="Century Gothic" w:hAnsi="Century Gothic" w:cs="Arial"/>
                <w:b/>
                <w:sz w:val="18"/>
                <w:szCs w:val="18"/>
              </w:rPr>
              <w:t xml:space="preserve"> = </w:t>
            </w:r>
            <w:r w:rsidR="00667A58" w:rsidRPr="0004219E">
              <w:rPr>
                <w:rFonts w:ascii="Century Gothic" w:hAnsi="Century Gothic" w:cs="Arial"/>
                <w:b/>
                <w:sz w:val="18"/>
                <w:szCs w:val="18"/>
              </w:rPr>
              <w:t>Bajo Potencial</w:t>
            </w:r>
            <w:r w:rsidR="00735712" w:rsidRPr="0004219E">
              <w:rPr>
                <w:rFonts w:ascii="Century Gothic" w:hAnsi="Century Gothic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43-65</w:t>
            </w:r>
            <w:r w:rsidR="00667A58" w:rsidRPr="0004219E">
              <w:rPr>
                <w:rFonts w:ascii="Century Gothic" w:hAnsi="Century Gothic" w:cs="Arial"/>
                <w:b/>
                <w:sz w:val="18"/>
                <w:szCs w:val="18"/>
              </w:rPr>
              <w:t xml:space="preserve"> = Buen Potencial</w:t>
            </w:r>
            <w:r w:rsidR="00735712" w:rsidRPr="0004219E"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66-70</w:t>
            </w:r>
            <w:r w:rsidR="0004219E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35712" w:rsidRPr="0004219E">
              <w:rPr>
                <w:rFonts w:ascii="Century Gothic" w:hAnsi="Century Gothic" w:cs="Arial"/>
                <w:b/>
                <w:sz w:val="18"/>
                <w:szCs w:val="18"/>
              </w:rPr>
              <w:t xml:space="preserve">= </w:t>
            </w:r>
            <w:r w:rsidR="00667A58" w:rsidRPr="0004219E">
              <w:rPr>
                <w:rFonts w:ascii="Century Gothic" w:hAnsi="Century Gothic" w:cs="Arial"/>
                <w:b/>
                <w:sz w:val="18"/>
                <w:szCs w:val="18"/>
              </w:rPr>
              <w:t>Alto Potencial</w:t>
            </w:r>
          </w:p>
        </w:tc>
      </w:tr>
      <w:tr w:rsidR="00735712" w:rsidRPr="0004219E" w:rsidTr="0019308B">
        <w:trPr>
          <w:trHeight w:val="195"/>
        </w:trPr>
        <w:tc>
          <w:tcPr>
            <w:tcW w:w="9601" w:type="dxa"/>
            <w:shd w:val="clear" w:color="auto" w:fill="D9D9D9"/>
            <w:vAlign w:val="center"/>
          </w:tcPr>
          <w:p w:rsidR="00735712" w:rsidRPr="0004219E" w:rsidRDefault="00735712" w:rsidP="0019308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 xml:space="preserve">Criterios </w:t>
            </w:r>
            <w:r w:rsidR="001644E1" w:rsidRPr="0004219E">
              <w:rPr>
                <w:rFonts w:ascii="Century Gothic" w:hAnsi="Century Gothic" w:cs="Arial"/>
                <w:b/>
                <w:sz w:val="16"/>
                <w:szCs w:val="16"/>
              </w:rPr>
              <w:t>de evaluación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735712" w:rsidRPr="0004219E" w:rsidRDefault="00735712" w:rsidP="00390FE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PUNTAJE</w:t>
            </w:r>
          </w:p>
        </w:tc>
      </w:tr>
      <w:tr w:rsidR="000C1D11" w:rsidRPr="0004219E" w:rsidTr="00F37F9F">
        <w:trPr>
          <w:trHeight w:val="284"/>
        </w:trPr>
        <w:tc>
          <w:tcPr>
            <w:tcW w:w="9601" w:type="dxa"/>
            <w:vAlign w:val="center"/>
          </w:tcPr>
          <w:p w:rsidR="000C1D11" w:rsidRPr="0049525E" w:rsidRDefault="000C1D11" w:rsidP="0012160F">
            <w:pPr>
              <w:numPr>
                <w:ilvl w:val="1"/>
                <w:numId w:val="33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9525E">
              <w:rPr>
                <w:rFonts w:ascii="Century Gothic" w:hAnsi="Century Gothic" w:cs="Arial"/>
                <w:b/>
                <w:sz w:val="16"/>
                <w:szCs w:val="16"/>
              </w:rPr>
              <w:t xml:space="preserve">Calidad </w:t>
            </w:r>
            <w:r w:rsidR="00B22BCA">
              <w:rPr>
                <w:rFonts w:ascii="Century Gothic" w:hAnsi="Century Gothic" w:cs="Arial"/>
                <w:b/>
                <w:sz w:val="16"/>
                <w:szCs w:val="16"/>
              </w:rPr>
              <w:t xml:space="preserve">de la </w:t>
            </w:r>
            <w:r w:rsidR="00423B3D" w:rsidRPr="0049525E">
              <w:rPr>
                <w:rFonts w:ascii="Century Gothic" w:hAnsi="Century Gothic" w:cs="Arial"/>
                <w:b/>
                <w:sz w:val="16"/>
                <w:szCs w:val="16"/>
              </w:rPr>
              <w:t>propuesta.</w:t>
            </w:r>
            <w:r w:rsidR="0012160F">
              <w:rPr>
                <w:rFonts w:ascii="Century Gothic" w:hAnsi="Century Gothic" w:cs="Arial"/>
                <w:b/>
                <w:sz w:val="16"/>
                <w:szCs w:val="16"/>
              </w:rPr>
              <w:t xml:space="preserve"> Puntaje máximo 25.</w:t>
            </w:r>
          </w:p>
        </w:tc>
        <w:tc>
          <w:tcPr>
            <w:tcW w:w="884" w:type="dxa"/>
            <w:vAlign w:val="center"/>
          </w:tcPr>
          <w:p w:rsidR="000C1D11" w:rsidRPr="0004219E" w:rsidRDefault="000C1D11" w:rsidP="00390FE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F37F9F">
        <w:trPr>
          <w:trHeight w:val="401"/>
        </w:trPr>
        <w:tc>
          <w:tcPr>
            <w:tcW w:w="9601" w:type="dxa"/>
            <w:vAlign w:val="center"/>
          </w:tcPr>
          <w:p w:rsidR="0004219E" w:rsidRPr="0019308B" w:rsidRDefault="0049525E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9308B">
              <w:rPr>
                <w:rFonts w:ascii="Century Gothic" w:hAnsi="Century Gothic" w:cs="Arial"/>
                <w:sz w:val="16"/>
                <w:szCs w:val="16"/>
              </w:rPr>
              <w:t>Enfoque, idoneidad, claridad y</w:t>
            </w:r>
            <w:r w:rsidR="0004219E" w:rsidRPr="0019308B">
              <w:rPr>
                <w:rFonts w:ascii="Century Gothic" w:hAnsi="Century Gothic" w:cs="Arial"/>
                <w:sz w:val="16"/>
                <w:szCs w:val="16"/>
              </w:rPr>
              <w:t xml:space="preserve"> coherencia de la actividad propuesta.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390FE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F37F9F">
        <w:trPr>
          <w:trHeight w:val="309"/>
        </w:trPr>
        <w:tc>
          <w:tcPr>
            <w:tcW w:w="9601" w:type="dxa"/>
            <w:vAlign w:val="center"/>
          </w:tcPr>
          <w:p w:rsidR="0004219E" w:rsidRPr="0019308B" w:rsidRDefault="0049525E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9308B">
              <w:rPr>
                <w:rFonts w:ascii="Century Gothic" w:hAnsi="Century Gothic" w:cs="Arial"/>
                <w:sz w:val="16"/>
                <w:szCs w:val="16"/>
              </w:rPr>
              <w:t>Ori</w:t>
            </w:r>
            <w:r w:rsidR="0004219E" w:rsidRPr="0019308B">
              <w:rPr>
                <w:rFonts w:ascii="Century Gothic" w:hAnsi="Century Gothic" w:cs="Arial"/>
                <w:sz w:val="16"/>
                <w:szCs w:val="16"/>
              </w:rPr>
              <w:t>ginalidad de la propuesta en su ámbito técnico-científico.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390FE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F37F9F">
        <w:trPr>
          <w:trHeight w:val="359"/>
        </w:trPr>
        <w:tc>
          <w:tcPr>
            <w:tcW w:w="9601" w:type="dxa"/>
            <w:vAlign w:val="center"/>
          </w:tcPr>
          <w:p w:rsidR="0004219E" w:rsidRPr="0019308B" w:rsidRDefault="0004219E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9308B">
              <w:rPr>
                <w:rFonts w:ascii="Century Gothic" w:hAnsi="Century Gothic" w:cs="Arial"/>
                <w:sz w:val="16"/>
                <w:szCs w:val="16"/>
              </w:rPr>
              <w:t>Consistencia con los objetivos y las áreas temáticas identificadas en la convocatoria.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19308B">
        <w:trPr>
          <w:trHeight w:val="510"/>
        </w:trPr>
        <w:tc>
          <w:tcPr>
            <w:tcW w:w="9601" w:type="dxa"/>
            <w:vAlign w:val="center"/>
          </w:tcPr>
          <w:p w:rsidR="0004219E" w:rsidRPr="0019308B" w:rsidRDefault="0049525E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9308B">
              <w:rPr>
                <w:rFonts w:ascii="Century Gothic" w:hAnsi="Century Gothic" w:cs="Arial"/>
                <w:sz w:val="16"/>
                <w:szCs w:val="16"/>
              </w:rPr>
              <w:t xml:space="preserve">Calidad metodológica apropiada. </w:t>
            </w:r>
            <w:r w:rsidR="0004219E" w:rsidRPr="0019308B">
              <w:rPr>
                <w:rFonts w:ascii="Century Gothic" w:hAnsi="Century Gothic" w:cs="Arial"/>
                <w:sz w:val="16"/>
                <w:szCs w:val="16"/>
              </w:rPr>
              <w:t>Coherencia entre objetivo de la propuesta, recursos humanos, financieros y los materiales propuestos.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F37F9F">
        <w:trPr>
          <w:trHeight w:val="303"/>
        </w:trPr>
        <w:tc>
          <w:tcPr>
            <w:tcW w:w="9601" w:type="dxa"/>
            <w:vAlign w:val="center"/>
          </w:tcPr>
          <w:p w:rsidR="0004219E" w:rsidRPr="0019308B" w:rsidRDefault="00CE55F5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Los productos, el cronograma y el presupuesto son afines para el cumplimiento de los objetivos de la propuesta.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F37F9F">
        <w:trPr>
          <w:trHeight w:val="368"/>
        </w:trPr>
        <w:tc>
          <w:tcPr>
            <w:tcW w:w="9601" w:type="dxa"/>
            <w:vAlign w:val="center"/>
          </w:tcPr>
          <w:p w:rsidR="0004219E" w:rsidRPr="0055157B" w:rsidRDefault="0049525E" w:rsidP="0012160F">
            <w:pPr>
              <w:numPr>
                <w:ilvl w:val="1"/>
                <w:numId w:val="33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5157B">
              <w:rPr>
                <w:rFonts w:ascii="Century Gothic" w:hAnsi="Century Gothic" w:cs="Arial"/>
                <w:b/>
                <w:sz w:val="16"/>
                <w:szCs w:val="16"/>
              </w:rPr>
              <w:t>Equipo humano relacionado a la propuesta.</w:t>
            </w:r>
            <w:r w:rsidR="0012160F">
              <w:rPr>
                <w:rFonts w:ascii="Century Gothic" w:hAnsi="Century Gothic" w:cs="Arial"/>
                <w:b/>
                <w:sz w:val="16"/>
                <w:szCs w:val="16"/>
              </w:rPr>
              <w:t xml:space="preserve"> Puntaje máximo 20.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19308B">
        <w:trPr>
          <w:trHeight w:val="510"/>
        </w:trPr>
        <w:tc>
          <w:tcPr>
            <w:tcW w:w="9601" w:type="dxa"/>
            <w:vAlign w:val="center"/>
          </w:tcPr>
          <w:p w:rsidR="0004219E" w:rsidRPr="0004219E" w:rsidRDefault="0049525E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Capacidad o potencial del equipo humano propuesto para ejecutar la actividad con calidad e impacto (talento, capacidad y/o trayectoria de proponentes).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F37F9F">
        <w:trPr>
          <w:trHeight w:val="451"/>
        </w:trPr>
        <w:tc>
          <w:tcPr>
            <w:tcW w:w="9601" w:type="dxa"/>
            <w:vAlign w:val="center"/>
          </w:tcPr>
          <w:p w:rsidR="0004219E" w:rsidRPr="0049525E" w:rsidRDefault="0049525E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9525E">
              <w:rPr>
                <w:rFonts w:ascii="Century Gothic" w:hAnsi="Century Gothic" w:cs="Arial"/>
                <w:sz w:val="16"/>
                <w:szCs w:val="16"/>
              </w:rPr>
              <w:t xml:space="preserve"> La experiencia y trayectoria de la o las instituciones/empresas/expertos solicitantes asegura el cumplimiento de los objetivos.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9525E" w:rsidRPr="0004219E" w:rsidTr="00F37F9F">
        <w:trPr>
          <w:trHeight w:val="359"/>
        </w:trPr>
        <w:tc>
          <w:tcPr>
            <w:tcW w:w="9601" w:type="dxa"/>
            <w:vAlign w:val="center"/>
          </w:tcPr>
          <w:p w:rsidR="0049525E" w:rsidRPr="0049525E" w:rsidRDefault="0049525E" w:rsidP="00CE55F5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4219E" w:rsidDel="00833AE7">
              <w:rPr>
                <w:rFonts w:ascii="Century Gothic" w:hAnsi="Century Gothic" w:cs="Arial"/>
                <w:sz w:val="16"/>
                <w:szCs w:val="16"/>
              </w:rPr>
              <w:t>Un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tiempo de dedicación realista del </w:t>
            </w:r>
            <w:r w:rsidR="00CE55F5">
              <w:rPr>
                <w:rFonts w:ascii="Century Gothic" w:hAnsi="Century Gothic" w:cs="Arial"/>
                <w:sz w:val="16"/>
                <w:szCs w:val="16"/>
              </w:rPr>
              <w:t>proponente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principal </w:t>
            </w:r>
            <w:r w:rsidR="00CE55F5">
              <w:rPr>
                <w:rFonts w:ascii="Century Gothic" w:hAnsi="Century Gothic" w:cs="Arial"/>
                <w:sz w:val="16"/>
                <w:szCs w:val="16"/>
              </w:rPr>
              <w:t xml:space="preserve">y asociados, 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>ya comprometido con otros proyectos.</w:t>
            </w:r>
          </w:p>
        </w:tc>
        <w:tc>
          <w:tcPr>
            <w:tcW w:w="884" w:type="dxa"/>
            <w:vAlign w:val="center"/>
          </w:tcPr>
          <w:p w:rsidR="0049525E" w:rsidRPr="0004219E" w:rsidRDefault="0049525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157B" w:rsidRPr="0004219E" w:rsidTr="0019308B">
        <w:trPr>
          <w:trHeight w:val="510"/>
        </w:trPr>
        <w:tc>
          <w:tcPr>
            <w:tcW w:w="9601" w:type="dxa"/>
            <w:vAlign w:val="center"/>
          </w:tcPr>
          <w:p w:rsidR="0055157B" w:rsidRPr="0004219E" w:rsidDel="00833AE7" w:rsidRDefault="0055157B" w:rsidP="00CE55F5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La sinergia de la propuesta y la articulación del equipo con los actores que ya realizan acciones en el sector y/o en el área de</w:t>
            </w:r>
            <w:r w:rsidR="00CE55F5">
              <w:rPr>
                <w:rFonts w:ascii="Century Gothic" w:hAnsi="Century Gothic" w:cs="Arial"/>
                <w:sz w:val="16"/>
                <w:szCs w:val="16"/>
              </w:rPr>
              <w:t xml:space="preserve"> la propuesta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884" w:type="dxa"/>
            <w:vAlign w:val="center"/>
          </w:tcPr>
          <w:p w:rsidR="0055157B" w:rsidRPr="0004219E" w:rsidRDefault="0055157B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F37F9F">
        <w:trPr>
          <w:trHeight w:val="317"/>
        </w:trPr>
        <w:tc>
          <w:tcPr>
            <w:tcW w:w="9601" w:type="dxa"/>
            <w:vAlign w:val="center"/>
          </w:tcPr>
          <w:p w:rsidR="0004219E" w:rsidRPr="0055157B" w:rsidRDefault="0055157B" w:rsidP="0012160F">
            <w:pPr>
              <w:numPr>
                <w:ilvl w:val="1"/>
                <w:numId w:val="33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5157B">
              <w:rPr>
                <w:rFonts w:ascii="Century Gothic" w:hAnsi="Century Gothic" w:cs="Arial"/>
                <w:b/>
                <w:sz w:val="16"/>
                <w:szCs w:val="16"/>
              </w:rPr>
              <w:t>Impacto de la propuesta.</w:t>
            </w:r>
            <w:r w:rsidR="0012160F">
              <w:rPr>
                <w:rFonts w:ascii="Century Gothic" w:hAnsi="Century Gothic" w:cs="Arial"/>
                <w:b/>
                <w:sz w:val="16"/>
                <w:szCs w:val="16"/>
              </w:rPr>
              <w:t xml:space="preserve"> Puntaje máximo 15.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157B" w:rsidRPr="0004219E" w:rsidTr="00F37F9F">
        <w:trPr>
          <w:trHeight w:val="408"/>
        </w:trPr>
        <w:tc>
          <w:tcPr>
            <w:tcW w:w="9601" w:type="dxa"/>
            <w:vAlign w:val="center"/>
          </w:tcPr>
          <w:p w:rsidR="0055157B" w:rsidRPr="0004219E" w:rsidRDefault="0055157B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Contribución y repercusiones del proyecto en materia de ciencia, tecnología e innovación.</w:t>
            </w:r>
          </w:p>
        </w:tc>
        <w:tc>
          <w:tcPr>
            <w:tcW w:w="884" w:type="dxa"/>
            <w:vAlign w:val="center"/>
          </w:tcPr>
          <w:p w:rsidR="0055157B" w:rsidRPr="0004219E" w:rsidRDefault="0055157B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F37F9F">
        <w:trPr>
          <w:trHeight w:val="302"/>
        </w:trPr>
        <w:tc>
          <w:tcPr>
            <w:tcW w:w="9601" w:type="dxa"/>
            <w:vAlign w:val="center"/>
          </w:tcPr>
          <w:p w:rsidR="0004219E" w:rsidRPr="0004219E" w:rsidRDefault="0004219E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La aplicación del conocimiento que brinde soluciones a problemas productivos y sociales del país.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219E" w:rsidRPr="0004219E" w:rsidTr="0019308B">
        <w:trPr>
          <w:trHeight w:val="510"/>
        </w:trPr>
        <w:tc>
          <w:tcPr>
            <w:tcW w:w="9601" w:type="dxa"/>
            <w:vAlign w:val="center"/>
          </w:tcPr>
          <w:p w:rsidR="0004219E" w:rsidRPr="0004219E" w:rsidRDefault="0055157B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Potencial de impacto en el sector empresarial, gubernamental, educativo, de conservación o desarrollo sostenible, tecnológico, científico, social u otros de interés (Impacto).</w:t>
            </w:r>
          </w:p>
        </w:tc>
        <w:tc>
          <w:tcPr>
            <w:tcW w:w="884" w:type="dxa"/>
            <w:vAlign w:val="center"/>
          </w:tcPr>
          <w:p w:rsidR="0004219E" w:rsidRPr="0004219E" w:rsidRDefault="0004219E" w:rsidP="000421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157B" w:rsidRPr="0004219E" w:rsidTr="00F37F9F">
        <w:trPr>
          <w:trHeight w:val="323"/>
        </w:trPr>
        <w:tc>
          <w:tcPr>
            <w:tcW w:w="9601" w:type="dxa"/>
            <w:vAlign w:val="center"/>
          </w:tcPr>
          <w:p w:rsidR="0055157B" w:rsidRPr="0004219E" w:rsidRDefault="0019308B" w:rsidP="0019308B">
            <w:pPr>
              <w:numPr>
                <w:ilvl w:val="1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Viabilidad </w:t>
            </w:r>
            <w:r w:rsidR="00B22BCA" w:rsidRPr="0055157B">
              <w:rPr>
                <w:rFonts w:ascii="Century Gothic" w:hAnsi="Century Gothic" w:cs="Arial"/>
                <w:b/>
                <w:sz w:val="16"/>
                <w:szCs w:val="16"/>
              </w:rPr>
              <w:t>de la propuesta.</w:t>
            </w:r>
            <w:r w:rsidR="0012160F">
              <w:rPr>
                <w:rFonts w:ascii="Century Gothic" w:hAnsi="Century Gothic" w:cs="Arial"/>
                <w:b/>
                <w:sz w:val="16"/>
                <w:szCs w:val="16"/>
              </w:rPr>
              <w:t xml:space="preserve"> Puntaje máximo 10.</w:t>
            </w:r>
          </w:p>
        </w:tc>
        <w:tc>
          <w:tcPr>
            <w:tcW w:w="884" w:type="dxa"/>
            <w:vAlign w:val="center"/>
          </w:tcPr>
          <w:p w:rsidR="0055157B" w:rsidRPr="0004219E" w:rsidRDefault="0055157B" w:rsidP="005515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9308B" w:rsidRPr="0004219E" w:rsidTr="00F37F9F">
        <w:trPr>
          <w:trHeight w:val="449"/>
        </w:trPr>
        <w:tc>
          <w:tcPr>
            <w:tcW w:w="9601" w:type="dxa"/>
            <w:vAlign w:val="center"/>
          </w:tcPr>
          <w:p w:rsidR="0019308B" w:rsidRPr="0055157B" w:rsidRDefault="0019308B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Probabilidad que el proyecto se desarrolle sin restricciones económicas, técnicas, ambientales, jurídicas o regulatorias</w:t>
            </w:r>
          </w:p>
        </w:tc>
        <w:tc>
          <w:tcPr>
            <w:tcW w:w="884" w:type="dxa"/>
            <w:vAlign w:val="center"/>
          </w:tcPr>
          <w:p w:rsidR="0019308B" w:rsidRPr="0004219E" w:rsidRDefault="0019308B" w:rsidP="005515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9308B" w:rsidRPr="0004219E" w:rsidTr="0019308B">
        <w:trPr>
          <w:trHeight w:val="510"/>
        </w:trPr>
        <w:tc>
          <w:tcPr>
            <w:tcW w:w="9601" w:type="dxa"/>
            <w:vAlign w:val="center"/>
          </w:tcPr>
          <w:p w:rsidR="0019308B" w:rsidRPr="0055157B" w:rsidRDefault="0019308B" w:rsidP="0019308B">
            <w:pPr>
              <w:numPr>
                <w:ilvl w:val="2"/>
                <w:numId w:val="33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La productividad de la propuesta se plantea a través de </w:t>
            </w:r>
            <w:r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>a transferencia tecnológica y difusión del proyecto entre sus usuarios potenciales (personas, empresas e instituciones)</w:t>
            </w:r>
            <w:r>
              <w:rPr>
                <w:rFonts w:ascii="Century Gothic" w:hAnsi="Century Gothic" w:cs="Arial"/>
                <w:sz w:val="16"/>
                <w:szCs w:val="16"/>
              </w:rPr>
              <w:t>. La misma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está adecuadamente prevista y diseñada, y es factible de lograr.</w:t>
            </w:r>
          </w:p>
        </w:tc>
        <w:tc>
          <w:tcPr>
            <w:tcW w:w="884" w:type="dxa"/>
            <w:vAlign w:val="center"/>
          </w:tcPr>
          <w:p w:rsidR="0019308B" w:rsidRPr="0004219E" w:rsidRDefault="0019308B" w:rsidP="005515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157B" w:rsidRPr="0004219E" w:rsidTr="0019308B">
        <w:trPr>
          <w:trHeight w:val="418"/>
        </w:trPr>
        <w:tc>
          <w:tcPr>
            <w:tcW w:w="9601" w:type="dxa"/>
            <w:shd w:val="clear" w:color="auto" w:fill="D9D9D9"/>
            <w:vAlign w:val="center"/>
          </w:tcPr>
          <w:p w:rsidR="0055157B" w:rsidRPr="0012160F" w:rsidRDefault="0012160F" w:rsidP="0012160F">
            <w:pPr>
              <w:jc w:val="right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12160F">
              <w:rPr>
                <w:rFonts w:ascii="Century Gothic" w:hAnsi="Century Gothic" w:cs="Arial"/>
                <w:b/>
                <w:sz w:val="18"/>
                <w:szCs w:val="16"/>
              </w:rPr>
              <w:t>TOTAL</w:t>
            </w:r>
          </w:p>
        </w:tc>
        <w:tc>
          <w:tcPr>
            <w:tcW w:w="884" w:type="dxa"/>
            <w:shd w:val="clear" w:color="auto" w:fill="D9D9D9"/>
            <w:vAlign w:val="center"/>
          </w:tcPr>
          <w:p w:rsidR="0055157B" w:rsidRPr="0004219E" w:rsidRDefault="0055157B" w:rsidP="0055157B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5157B" w:rsidRPr="0004219E" w:rsidRDefault="0055157B" w:rsidP="0055157B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B0741C" w:rsidRPr="0004219E" w:rsidRDefault="00B0741C" w:rsidP="006F101D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31" w:tblpY="183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F37F9F" w:rsidRPr="0004219E" w:rsidTr="008304C1">
        <w:trPr>
          <w:trHeight w:val="3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37F9F" w:rsidRPr="0004219E" w:rsidRDefault="00F37F9F" w:rsidP="008304C1">
            <w:pPr>
              <w:pStyle w:val="Prrafodelista"/>
              <w:numPr>
                <w:ilvl w:val="1"/>
                <w:numId w:val="33"/>
              </w:numPr>
              <w:tabs>
                <w:tab w:val="left" w:pos="458"/>
              </w:tabs>
              <w:spacing w:line="276" w:lineRule="auto"/>
              <w:ind w:right="-22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En función de los puntos anteriores, la propuesta tiene mérito para clasificarse como de:</w:t>
            </w:r>
          </w:p>
        </w:tc>
      </w:tr>
      <w:tr w:rsidR="008304C1" w:rsidRPr="0004219E" w:rsidTr="008304C1">
        <w:trPr>
          <w:trHeight w:val="8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C1" w:rsidRDefault="008304C1" w:rsidP="008304C1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 xml:space="preserve"> Bajo potencial</w:t>
            </w:r>
          </w:p>
          <w:p w:rsidR="008304C1" w:rsidRPr="0004219E" w:rsidRDefault="008304C1" w:rsidP="008304C1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304C1" w:rsidRDefault="008304C1" w:rsidP="008304C1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 xml:space="preserve"> Buen potencial</w:t>
            </w:r>
          </w:p>
          <w:p w:rsidR="008304C1" w:rsidRPr="0004219E" w:rsidRDefault="008304C1" w:rsidP="008304C1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304C1" w:rsidRPr="0004219E" w:rsidRDefault="008304C1" w:rsidP="008304C1">
            <w:pPr>
              <w:pStyle w:val="Prrafodelista"/>
              <w:ind w:left="360" w:right="-22" w:hanging="36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 xml:space="preserve"> Alto potencial</w:t>
            </w:r>
          </w:p>
        </w:tc>
      </w:tr>
    </w:tbl>
    <w:p w:rsidR="00F730A2" w:rsidRPr="0004219E" w:rsidRDefault="00F730A2" w:rsidP="00F730A2">
      <w:pPr>
        <w:ind w:right="-22"/>
        <w:jc w:val="both"/>
        <w:rPr>
          <w:rFonts w:ascii="Century Gothic" w:hAnsi="Century Gothic"/>
        </w:rPr>
      </w:pPr>
    </w:p>
    <w:p w:rsidR="00F37F9F" w:rsidRDefault="00F37F9F">
      <w:r>
        <w:br w:type="page"/>
      </w:r>
    </w:p>
    <w:p w:rsidR="00D55FD0" w:rsidRPr="006B6BB6" w:rsidRDefault="00D55FD0" w:rsidP="006B6BB6">
      <w:pPr>
        <w:ind w:right="-22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62610F" w:rsidRPr="006B6BB6" w:rsidTr="005A5CB4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:rsidR="0062610F" w:rsidRPr="0004219E" w:rsidRDefault="00577189" w:rsidP="006B6BB6">
            <w:pPr>
              <w:pStyle w:val="Prrafodelista"/>
              <w:numPr>
                <w:ilvl w:val="0"/>
                <w:numId w:val="33"/>
              </w:numPr>
              <w:ind w:right="-22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br w:type="page"/>
            </w:r>
            <w:r w:rsidR="00F557ED" w:rsidRPr="0004219E">
              <w:rPr>
                <w:rFonts w:ascii="Century Gothic" w:hAnsi="Century Gothic" w:cs="Arial"/>
                <w:b/>
                <w:sz w:val="16"/>
                <w:szCs w:val="16"/>
              </w:rPr>
              <w:t>COMENTARIOS DEL EVALUADOR SOBRE LA PROPUESTA</w:t>
            </w:r>
          </w:p>
        </w:tc>
      </w:tr>
      <w:tr w:rsidR="00F557ED" w:rsidRPr="0004219E" w:rsidTr="005A5CB4">
        <w:trPr>
          <w:trHeight w:val="571"/>
        </w:trPr>
        <w:tc>
          <w:tcPr>
            <w:tcW w:w="5000" w:type="pct"/>
            <w:vAlign w:val="center"/>
          </w:tcPr>
          <w:p w:rsidR="00F37F9F" w:rsidRDefault="00F557ED" w:rsidP="0012160F">
            <w:pPr>
              <w:numPr>
                <w:ilvl w:val="1"/>
                <w:numId w:val="33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>¿Tiene alguna recomendación sobre ajustes en el presupuesto</w:t>
            </w:r>
            <w:r w:rsidR="00F37F9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37F9F" w:rsidRPr="008304C1">
              <w:rPr>
                <w:rFonts w:ascii="Century Gothic" w:hAnsi="Century Gothic" w:cs="Arial"/>
                <w:sz w:val="16"/>
                <w:szCs w:val="16"/>
              </w:rPr>
              <w:t>y/o cronograma</w:t>
            </w:r>
            <w:r w:rsidRPr="008304C1">
              <w:rPr>
                <w:rFonts w:ascii="Century Gothic" w:hAnsi="Century Gothic" w:cs="Arial"/>
                <w:sz w:val="16"/>
                <w:szCs w:val="16"/>
              </w:rPr>
              <w:t xml:space="preserve"> propuesto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(por ejemplo, para mayor costo efectividad)?   </w:t>
            </w:r>
          </w:p>
          <w:p w:rsidR="00F37F9F" w:rsidRDefault="00F37F9F" w:rsidP="00F37F9F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F37F9F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B28D5"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CB28D5"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04BE1" w:rsidRPr="0004219E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í  </w:t>
            </w:r>
            <w:r w:rsidR="00CB28D5" w:rsidRPr="0004219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9F5BC2">
              <w:rPr>
                <w:rFonts w:ascii="Century Gothic" w:hAnsi="Century Gothic" w:cs="Arial"/>
                <w:sz w:val="16"/>
                <w:szCs w:val="16"/>
              </w:rPr>
            </w:r>
            <w:r w:rsidR="009F5BC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CB28D5" w:rsidRPr="0004219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04BE1" w:rsidRPr="0004219E"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="00F37F9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 xml:space="preserve">(si responde ‘sí’, </w:t>
            </w:r>
            <w:r w:rsidR="00604BE1" w:rsidRPr="0004219E">
              <w:rPr>
                <w:rFonts w:ascii="Century Gothic" w:hAnsi="Century Gothic" w:cs="Arial"/>
                <w:sz w:val="16"/>
                <w:szCs w:val="16"/>
              </w:rPr>
              <w:t xml:space="preserve">por </w:t>
            </w:r>
            <w:r w:rsidRPr="0004219E">
              <w:rPr>
                <w:rFonts w:ascii="Century Gothic" w:hAnsi="Century Gothic" w:cs="Arial"/>
                <w:sz w:val="16"/>
                <w:szCs w:val="16"/>
              </w:rPr>
              <w:t>favor explique abajo)</w:t>
            </w:r>
          </w:p>
        </w:tc>
      </w:tr>
      <w:tr w:rsidR="00F557ED" w:rsidRPr="0004219E" w:rsidTr="005A5CB4">
        <w:trPr>
          <w:trHeight w:val="331"/>
        </w:trPr>
        <w:tc>
          <w:tcPr>
            <w:tcW w:w="5000" w:type="pct"/>
            <w:vAlign w:val="center"/>
          </w:tcPr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F557ED" w:rsidRPr="0004219E" w:rsidRDefault="00F557ED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577189" w:rsidRPr="0004219E" w:rsidRDefault="00577189" w:rsidP="0033059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557ED" w:rsidRPr="0004219E" w:rsidTr="005A5CB4">
        <w:trPr>
          <w:trHeight w:val="619"/>
        </w:trPr>
        <w:tc>
          <w:tcPr>
            <w:tcW w:w="5000" w:type="pct"/>
            <w:vAlign w:val="center"/>
          </w:tcPr>
          <w:p w:rsidR="00F37F9F" w:rsidRDefault="00F557ED" w:rsidP="0012160F">
            <w:pPr>
              <w:numPr>
                <w:ilvl w:val="1"/>
                <w:numId w:val="33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Opinión del e</w:t>
            </w:r>
            <w:r w:rsidR="00D12F7D" w:rsidRPr="0004219E">
              <w:rPr>
                <w:rFonts w:ascii="Century Gothic" w:hAnsi="Century Gothic" w:cs="Arial"/>
                <w:b/>
                <w:sz w:val="16"/>
                <w:szCs w:val="16"/>
              </w:rPr>
              <w:t>valuador y comentarios al</w:t>
            </w:r>
            <w:r w:rsidR="00F37F9F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12F7D" w:rsidRPr="0004219E">
              <w:rPr>
                <w:rFonts w:ascii="Century Gothic" w:hAnsi="Century Gothic" w:cs="Arial"/>
                <w:b/>
                <w:sz w:val="16"/>
                <w:szCs w:val="16"/>
              </w:rPr>
              <w:t xml:space="preserve">(los) </w:t>
            </w:r>
            <w:r w:rsidRPr="0004219E">
              <w:rPr>
                <w:rFonts w:ascii="Century Gothic" w:hAnsi="Century Gothic" w:cs="Arial"/>
                <w:b/>
                <w:sz w:val="16"/>
                <w:szCs w:val="16"/>
              </w:rPr>
              <w:t>proponente(s)</w:t>
            </w:r>
            <w:r w:rsidR="00C0719B" w:rsidRPr="0004219E">
              <w:rPr>
                <w:rFonts w:ascii="Century Gothic" w:hAnsi="Century Gothic" w:cs="Arial"/>
                <w:b/>
                <w:sz w:val="16"/>
                <w:szCs w:val="16"/>
              </w:rPr>
              <w:t xml:space="preserve">.  </w:t>
            </w:r>
          </w:p>
          <w:p w:rsidR="00F557ED" w:rsidRPr="00F37F9F" w:rsidRDefault="00C0719B" w:rsidP="008304C1">
            <w:pPr>
              <w:ind w:left="360"/>
              <w:jc w:val="both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F37F9F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Este casillero es </w:t>
            </w:r>
            <w:r w:rsidRPr="008304C1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particularmente importante, pues le permite a </w:t>
            </w:r>
            <w:r w:rsidR="004223C4" w:rsidRPr="008304C1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la </w:t>
            </w:r>
            <w:r w:rsidRPr="008304C1">
              <w:rPr>
                <w:rFonts w:ascii="Century Gothic" w:hAnsi="Century Gothic" w:cs="Arial"/>
                <w:b/>
                <w:i/>
                <w:sz w:val="16"/>
                <w:szCs w:val="16"/>
              </w:rPr>
              <w:t>SENACYT compilar elementos para analizar mérito, pertinencia e impacto de la propuesta</w:t>
            </w:r>
            <w:r w:rsidR="00F37F9F" w:rsidRPr="008304C1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y brindar información al proponente acerca de las oportunidades de mejora de su propuesta</w:t>
            </w:r>
            <w:r w:rsidR="008304C1" w:rsidRPr="008304C1">
              <w:rPr>
                <w:rFonts w:ascii="Century Gothic" w:hAnsi="Century Gothic" w:cs="Arial"/>
                <w:b/>
                <w:i/>
                <w:sz w:val="16"/>
                <w:szCs w:val="16"/>
              </w:rPr>
              <w:t>, en cada uno de los criterios principales evaluados.</w:t>
            </w:r>
          </w:p>
        </w:tc>
      </w:tr>
      <w:tr w:rsidR="00F557ED" w:rsidRPr="0004219E" w:rsidTr="00F37F9F">
        <w:trPr>
          <w:trHeight w:val="181"/>
        </w:trPr>
        <w:tc>
          <w:tcPr>
            <w:tcW w:w="5000" w:type="pct"/>
            <w:vAlign w:val="center"/>
          </w:tcPr>
          <w:p w:rsidR="00F557ED" w:rsidRDefault="00F557ED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F37F9F" w:rsidRPr="0004219E" w:rsidRDefault="00F37F9F" w:rsidP="0033059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296291" w:rsidRPr="0004219E" w:rsidRDefault="00296291" w:rsidP="00330598">
      <w:pPr>
        <w:ind w:right="-22"/>
        <w:rPr>
          <w:rFonts w:ascii="Century Gothic" w:hAnsi="Century Gothic" w:cs="Arial"/>
          <w:b/>
          <w:sz w:val="16"/>
          <w:szCs w:val="16"/>
          <w:u w:val="single"/>
        </w:rPr>
      </w:pPr>
    </w:p>
    <w:sectPr w:rsidR="00296291" w:rsidRPr="0004219E" w:rsidSect="00BB36A2">
      <w:headerReference w:type="default" r:id="rId8"/>
      <w:footerReference w:type="default" r:id="rId9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C2" w:rsidRDefault="009F5BC2" w:rsidP="0043227D">
      <w:r>
        <w:separator/>
      </w:r>
    </w:p>
  </w:endnote>
  <w:endnote w:type="continuationSeparator" w:id="0">
    <w:p w:rsidR="009F5BC2" w:rsidRDefault="009F5BC2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</w:t>
    </w:r>
    <w:r w:rsidR="00F730A2">
      <w:rPr>
        <w:sz w:val="16"/>
        <w:szCs w:val="16"/>
      </w:rPr>
      <w:t>2016</w:t>
    </w:r>
    <w:r w:rsidRPr="00CC3B16">
      <w:rPr>
        <w:sz w:val="16"/>
        <w:szCs w:val="16"/>
      </w:rPr>
      <w:t>.  Ciudad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90473B">
      <w:rPr>
        <w:rStyle w:val="Nmerodepgina"/>
        <w:noProof/>
        <w:sz w:val="16"/>
        <w:szCs w:val="16"/>
      </w:rPr>
      <w:t>2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90473B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Pr="009551F6">
      <w:rPr>
        <w:sz w:val="16"/>
        <w:szCs w:val="16"/>
        <w:lang w:val="pt-BR"/>
      </w:rPr>
      <w:t>,</w:t>
    </w:r>
    <w:r w:rsidR="00B22BCA">
      <w:rPr>
        <w:sz w:val="16"/>
        <w:szCs w:val="16"/>
        <w:lang w:val="pt-BR"/>
      </w:rPr>
      <w:t xml:space="preserve"> </w:t>
    </w:r>
    <w:r w:rsidR="004223C4">
      <w:rPr>
        <w:sz w:val="16"/>
        <w:szCs w:val="16"/>
        <w:lang w:val="pt-BR"/>
      </w:rPr>
      <w:t>ext.1047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4223C4" w:rsidRPr="007D1A6E">
        <w:rPr>
          <w:rStyle w:val="Hipervnculo"/>
          <w:sz w:val="16"/>
          <w:szCs w:val="16"/>
          <w:lang w:val="pt-BR"/>
        </w:rPr>
        <w:t>gencap@senacyt.gob.pa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C2" w:rsidRDefault="009F5BC2" w:rsidP="0043227D">
      <w:r>
        <w:separator/>
      </w:r>
    </w:p>
  </w:footnote>
  <w:footnote w:type="continuationSeparator" w:id="0">
    <w:p w:rsidR="009F5BC2" w:rsidRDefault="009F5BC2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C4" w:rsidRPr="00B22BCA" w:rsidRDefault="0055157B" w:rsidP="00B22BCA">
    <w:pPr>
      <w:pStyle w:val="Encabezado"/>
      <w:tabs>
        <w:tab w:val="clear" w:pos="8504"/>
        <w:tab w:val="left" w:pos="8080"/>
      </w:tabs>
      <w:ind w:right="-142"/>
      <w:rPr>
        <w:noProof/>
      </w:rPr>
    </w:pPr>
    <w:r>
      <w:rPr>
        <w:noProof/>
        <w:lang w:val="es-PA" w:eastAsia="es-P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4810748</wp:posOffset>
          </wp:positionH>
          <wp:positionV relativeFrom="paragraph">
            <wp:posOffset>-40304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-210185</wp:posOffset>
          </wp:positionV>
          <wp:extent cx="1835150" cy="675005"/>
          <wp:effectExtent l="0" t="0" r="0" b="0"/>
          <wp:wrapTight wrapText="bothSides">
            <wp:wrapPolygon edited="0">
              <wp:start x="9866" y="0"/>
              <wp:lineTo x="8745" y="1219"/>
              <wp:lineTo x="8520" y="4267"/>
              <wp:lineTo x="8969" y="9754"/>
              <wp:lineTo x="4709" y="12802"/>
              <wp:lineTo x="4260" y="15849"/>
              <wp:lineTo x="4709" y="19507"/>
              <wp:lineTo x="16817" y="19507"/>
              <wp:lineTo x="17265" y="14021"/>
              <wp:lineTo x="16592" y="12192"/>
              <wp:lineTo x="12332" y="9754"/>
              <wp:lineTo x="12781" y="2438"/>
              <wp:lineTo x="11660" y="0"/>
              <wp:lineTo x="9866" y="0"/>
            </wp:wrapPolygon>
          </wp:wrapTight>
          <wp:docPr id="7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5EEF" w:rsidRPr="00334365" w:rsidRDefault="00C15EEF" w:rsidP="00475028">
    <w:pPr>
      <w:pStyle w:val="Encabezado"/>
      <w:tabs>
        <w:tab w:val="clear" w:pos="8504"/>
        <w:tab w:val="left" w:pos="8080"/>
      </w:tabs>
      <w:ind w:left="1416" w:right="-142"/>
      <w:rPr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" w15:restartNumberingAfterBreak="0">
    <w:nsid w:val="106E7171"/>
    <w:multiLevelType w:val="multilevel"/>
    <w:tmpl w:val="77044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0CEB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2014F1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282154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1" w15:restartNumberingAfterBreak="0">
    <w:nsid w:val="31315EA9"/>
    <w:multiLevelType w:val="multilevel"/>
    <w:tmpl w:val="1D8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3993C3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8FD5101"/>
    <w:multiLevelType w:val="hybridMultilevel"/>
    <w:tmpl w:val="48FC4D5C"/>
    <w:lvl w:ilvl="0" w:tplc="0C0A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2CD0A03A">
      <w:start w:val="1"/>
      <w:numFmt w:val="upperRoman"/>
      <w:lvlText w:val="%2."/>
      <w:lvlJc w:val="left"/>
      <w:pPr>
        <w:ind w:left="1086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9" w15:restartNumberingAfterBreak="0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0" w15:restartNumberingAfterBreak="0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0"/>
  </w:num>
  <w:num w:numId="4">
    <w:abstractNumId w:val="37"/>
  </w:num>
  <w:num w:numId="5">
    <w:abstractNumId w:val="15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40"/>
  </w:num>
  <w:num w:numId="11">
    <w:abstractNumId w:val="5"/>
  </w:num>
  <w:num w:numId="12">
    <w:abstractNumId w:val="19"/>
  </w:num>
  <w:num w:numId="13">
    <w:abstractNumId w:val="41"/>
  </w:num>
  <w:num w:numId="14">
    <w:abstractNumId w:val="9"/>
  </w:num>
  <w:num w:numId="15">
    <w:abstractNumId w:val="10"/>
  </w:num>
  <w:num w:numId="16">
    <w:abstractNumId w:val="16"/>
  </w:num>
  <w:num w:numId="17">
    <w:abstractNumId w:val="2"/>
  </w:num>
  <w:num w:numId="18">
    <w:abstractNumId w:val="8"/>
  </w:num>
  <w:num w:numId="19">
    <w:abstractNumId w:val="35"/>
  </w:num>
  <w:num w:numId="20">
    <w:abstractNumId w:val="23"/>
  </w:num>
  <w:num w:numId="21">
    <w:abstractNumId w:val="26"/>
  </w:num>
  <w:num w:numId="22">
    <w:abstractNumId w:val="4"/>
  </w:num>
  <w:num w:numId="23">
    <w:abstractNumId w:val="20"/>
  </w:num>
  <w:num w:numId="24">
    <w:abstractNumId w:val="28"/>
  </w:num>
  <w:num w:numId="25">
    <w:abstractNumId w:val="29"/>
  </w:num>
  <w:num w:numId="26">
    <w:abstractNumId w:val="34"/>
  </w:num>
  <w:num w:numId="27">
    <w:abstractNumId w:val="0"/>
  </w:num>
  <w:num w:numId="28">
    <w:abstractNumId w:val="27"/>
  </w:num>
  <w:num w:numId="29">
    <w:abstractNumId w:val="11"/>
  </w:num>
  <w:num w:numId="30">
    <w:abstractNumId w:val="31"/>
  </w:num>
  <w:num w:numId="31">
    <w:abstractNumId w:val="24"/>
  </w:num>
  <w:num w:numId="32">
    <w:abstractNumId w:val="6"/>
  </w:num>
  <w:num w:numId="33">
    <w:abstractNumId w:val="3"/>
  </w:num>
  <w:num w:numId="34">
    <w:abstractNumId w:val="36"/>
  </w:num>
  <w:num w:numId="35">
    <w:abstractNumId w:val="14"/>
  </w:num>
  <w:num w:numId="36">
    <w:abstractNumId w:val="25"/>
  </w:num>
  <w:num w:numId="37">
    <w:abstractNumId w:val="39"/>
  </w:num>
  <w:num w:numId="38">
    <w:abstractNumId w:val="12"/>
  </w:num>
  <w:num w:numId="39">
    <w:abstractNumId w:val="38"/>
  </w:num>
  <w:num w:numId="40">
    <w:abstractNumId w:val="32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1"/>
    <w:rsid w:val="00003CE7"/>
    <w:rsid w:val="00007337"/>
    <w:rsid w:val="00011B19"/>
    <w:rsid w:val="00011D7C"/>
    <w:rsid w:val="000235D9"/>
    <w:rsid w:val="0004219E"/>
    <w:rsid w:val="000533E8"/>
    <w:rsid w:val="00061C7A"/>
    <w:rsid w:val="000814E2"/>
    <w:rsid w:val="00092C29"/>
    <w:rsid w:val="000A198A"/>
    <w:rsid w:val="000A312B"/>
    <w:rsid w:val="000C0FFB"/>
    <w:rsid w:val="000C1D11"/>
    <w:rsid w:val="000C2D8C"/>
    <w:rsid w:val="001022F8"/>
    <w:rsid w:val="00110212"/>
    <w:rsid w:val="001152D7"/>
    <w:rsid w:val="0012160F"/>
    <w:rsid w:val="00133E1E"/>
    <w:rsid w:val="00155FC8"/>
    <w:rsid w:val="001644E1"/>
    <w:rsid w:val="00167C1E"/>
    <w:rsid w:val="0019308B"/>
    <w:rsid w:val="00195B7F"/>
    <w:rsid w:val="001A3D53"/>
    <w:rsid w:val="001B3122"/>
    <w:rsid w:val="001B57FD"/>
    <w:rsid w:val="001B75AA"/>
    <w:rsid w:val="001C246B"/>
    <w:rsid w:val="001D52F3"/>
    <w:rsid w:val="001E51CA"/>
    <w:rsid w:val="0020011E"/>
    <w:rsid w:val="0020449F"/>
    <w:rsid w:val="00237D0F"/>
    <w:rsid w:val="00241B27"/>
    <w:rsid w:val="00255305"/>
    <w:rsid w:val="00262614"/>
    <w:rsid w:val="00272F74"/>
    <w:rsid w:val="00273A8F"/>
    <w:rsid w:val="00292F3F"/>
    <w:rsid w:val="00296291"/>
    <w:rsid w:val="002A1F12"/>
    <w:rsid w:val="002B5F65"/>
    <w:rsid w:val="002B73E5"/>
    <w:rsid w:val="002D2B52"/>
    <w:rsid w:val="002D3503"/>
    <w:rsid w:val="002D7400"/>
    <w:rsid w:val="002F0C50"/>
    <w:rsid w:val="002F0F30"/>
    <w:rsid w:val="002F6E2F"/>
    <w:rsid w:val="00305F22"/>
    <w:rsid w:val="003156BA"/>
    <w:rsid w:val="00317A7C"/>
    <w:rsid w:val="003260D5"/>
    <w:rsid w:val="00330598"/>
    <w:rsid w:val="00334365"/>
    <w:rsid w:val="0033717D"/>
    <w:rsid w:val="0034110C"/>
    <w:rsid w:val="003545BD"/>
    <w:rsid w:val="00360B57"/>
    <w:rsid w:val="0037226A"/>
    <w:rsid w:val="00373950"/>
    <w:rsid w:val="0038283C"/>
    <w:rsid w:val="00385EC7"/>
    <w:rsid w:val="00387F7A"/>
    <w:rsid w:val="00390D10"/>
    <w:rsid w:val="00390FEB"/>
    <w:rsid w:val="00391B83"/>
    <w:rsid w:val="003959F1"/>
    <w:rsid w:val="003B32C1"/>
    <w:rsid w:val="003B69F4"/>
    <w:rsid w:val="003C073B"/>
    <w:rsid w:val="003C74AD"/>
    <w:rsid w:val="003D021A"/>
    <w:rsid w:val="003E0658"/>
    <w:rsid w:val="003E5C15"/>
    <w:rsid w:val="003F75AA"/>
    <w:rsid w:val="004223C4"/>
    <w:rsid w:val="00423B3D"/>
    <w:rsid w:val="00424B0F"/>
    <w:rsid w:val="00430DA9"/>
    <w:rsid w:val="0043227D"/>
    <w:rsid w:val="004456CE"/>
    <w:rsid w:val="00447D3A"/>
    <w:rsid w:val="00454058"/>
    <w:rsid w:val="004549A3"/>
    <w:rsid w:val="00464DD7"/>
    <w:rsid w:val="00466EF6"/>
    <w:rsid w:val="00475028"/>
    <w:rsid w:val="00477212"/>
    <w:rsid w:val="00490CBD"/>
    <w:rsid w:val="0049525E"/>
    <w:rsid w:val="004A6BDA"/>
    <w:rsid w:val="004A7A8B"/>
    <w:rsid w:val="004B4D85"/>
    <w:rsid w:val="004D584A"/>
    <w:rsid w:val="004D5F1C"/>
    <w:rsid w:val="00503EAA"/>
    <w:rsid w:val="00511574"/>
    <w:rsid w:val="00526420"/>
    <w:rsid w:val="0054753C"/>
    <w:rsid w:val="0055157B"/>
    <w:rsid w:val="00565D00"/>
    <w:rsid w:val="00566400"/>
    <w:rsid w:val="00570374"/>
    <w:rsid w:val="005739F0"/>
    <w:rsid w:val="00574557"/>
    <w:rsid w:val="00577189"/>
    <w:rsid w:val="00591CF8"/>
    <w:rsid w:val="005A3D13"/>
    <w:rsid w:val="005A5C63"/>
    <w:rsid w:val="005A5CB4"/>
    <w:rsid w:val="005B1FF7"/>
    <w:rsid w:val="005B2AC7"/>
    <w:rsid w:val="005E0B00"/>
    <w:rsid w:val="005E4308"/>
    <w:rsid w:val="005F4F75"/>
    <w:rsid w:val="005F666C"/>
    <w:rsid w:val="005F780E"/>
    <w:rsid w:val="00604BE1"/>
    <w:rsid w:val="0062610F"/>
    <w:rsid w:val="006465B0"/>
    <w:rsid w:val="00656429"/>
    <w:rsid w:val="00657D78"/>
    <w:rsid w:val="00667A58"/>
    <w:rsid w:val="0067581A"/>
    <w:rsid w:val="00690B0F"/>
    <w:rsid w:val="006B6BB6"/>
    <w:rsid w:val="006D1182"/>
    <w:rsid w:val="006D4789"/>
    <w:rsid w:val="006D53E3"/>
    <w:rsid w:val="006D6AC4"/>
    <w:rsid w:val="006F101D"/>
    <w:rsid w:val="006F1FBF"/>
    <w:rsid w:val="006F5AE4"/>
    <w:rsid w:val="007072B5"/>
    <w:rsid w:val="00716811"/>
    <w:rsid w:val="00725D9D"/>
    <w:rsid w:val="00734EB1"/>
    <w:rsid w:val="007354FB"/>
    <w:rsid w:val="00735712"/>
    <w:rsid w:val="00742DED"/>
    <w:rsid w:val="00746CEB"/>
    <w:rsid w:val="007542C1"/>
    <w:rsid w:val="0077053A"/>
    <w:rsid w:val="00771D18"/>
    <w:rsid w:val="0077374E"/>
    <w:rsid w:val="007A029C"/>
    <w:rsid w:val="00803B75"/>
    <w:rsid w:val="008164CB"/>
    <w:rsid w:val="008304C1"/>
    <w:rsid w:val="008362B4"/>
    <w:rsid w:val="00851247"/>
    <w:rsid w:val="00854435"/>
    <w:rsid w:val="00861EE5"/>
    <w:rsid w:val="00861F0C"/>
    <w:rsid w:val="00865F8A"/>
    <w:rsid w:val="00896F68"/>
    <w:rsid w:val="008B4712"/>
    <w:rsid w:val="008B7722"/>
    <w:rsid w:val="008C6110"/>
    <w:rsid w:val="008E55DA"/>
    <w:rsid w:val="008F6770"/>
    <w:rsid w:val="0090473B"/>
    <w:rsid w:val="00906E13"/>
    <w:rsid w:val="00915106"/>
    <w:rsid w:val="00920B36"/>
    <w:rsid w:val="00920BF1"/>
    <w:rsid w:val="00925E47"/>
    <w:rsid w:val="00931780"/>
    <w:rsid w:val="00952059"/>
    <w:rsid w:val="00976028"/>
    <w:rsid w:val="009816E0"/>
    <w:rsid w:val="009A3441"/>
    <w:rsid w:val="009A79B3"/>
    <w:rsid w:val="009C79D6"/>
    <w:rsid w:val="009D3994"/>
    <w:rsid w:val="009F4CCF"/>
    <w:rsid w:val="009F5BC2"/>
    <w:rsid w:val="00A05A31"/>
    <w:rsid w:val="00A20762"/>
    <w:rsid w:val="00A312AA"/>
    <w:rsid w:val="00A32B1F"/>
    <w:rsid w:val="00A37CAD"/>
    <w:rsid w:val="00A40165"/>
    <w:rsid w:val="00A57187"/>
    <w:rsid w:val="00A76F57"/>
    <w:rsid w:val="00A80650"/>
    <w:rsid w:val="00A84401"/>
    <w:rsid w:val="00A90266"/>
    <w:rsid w:val="00A90F3F"/>
    <w:rsid w:val="00AA2BA9"/>
    <w:rsid w:val="00AD1D1C"/>
    <w:rsid w:val="00AD630C"/>
    <w:rsid w:val="00B0741C"/>
    <w:rsid w:val="00B168C9"/>
    <w:rsid w:val="00B170B7"/>
    <w:rsid w:val="00B22BCA"/>
    <w:rsid w:val="00B3192A"/>
    <w:rsid w:val="00B44AC6"/>
    <w:rsid w:val="00B47110"/>
    <w:rsid w:val="00B473F7"/>
    <w:rsid w:val="00B70325"/>
    <w:rsid w:val="00B73D69"/>
    <w:rsid w:val="00B74CC3"/>
    <w:rsid w:val="00B81708"/>
    <w:rsid w:val="00B94B46"/>
    <w:rsid w:val="00B956C6"/>
    <w:rsid w:val="00B95B9E"/>
    <w:rsid w:val="00BA465D"/>
    <w:rsid w:val="00BB36A2"/>
    <w:rsid w:val="00BE3BA0"/>
    <w:rsid w:val="00BE7E97"/>
    <w:rsid w:val="00C0719B"/>
    <w:rsid w:val="00C07CBF"/>
    <w:rsid w:val="00C15EEF"/>
    <w:rsid w:val="00C166F1"/>
    <w:rsid w:val="00C202B0"/>
    <w:rsid w:val="00C24853"/>
    <w:rsid w:val="00C2530D"/>
    <w:rsid w:val="00C3609D"/>
    <w:rsid w:val="00C409F1"/>
    <w:rsid w:val="00C51112"/>
    <w:rsid w:val="00C548F8"/>
    <w:rsid w:val="00C87574"/>
    <w:rsid w:val="00CA512E"/>
    <w:rsid w:val="00CA5430"/>
    <w:rsid w:val="00CB1284"/>
    <w:rsid w:val="00CB28D5"/>
    <w:rsid w:val="00CB5009"/>
    <w:rsid w:val="00CC3B16"/>
    <w:rsid w:val="00CC6162"/>
    <w:rsid w:val="00CC7002"/>
    <w:rsid w:val="00CD14DC"/>
    <w:rsid w:val="00CE55F5"/>
    <w:rsid w:val="00CF1C5A"/>
    <w:rsid w:val="00CF2BF5"/>
    <w:rsid w:val="00CF5732"/>
    <w:rsid w:val="00D12F7D"/>
    <w:rsid w:val="00D136C6"/>
    <w:rsid w:val="00D1475F"/>
    <w:rsid w:val="00D263C1"/>
    <w:rsid w:val="00D405AD"/>
    <w:rsid w:val="00D4075B"/>
    <w:rsid w:val="00D55FD0"/>
    <w:rsid w:val="00D718F0"/>
    <w:rsid w:val="00D82BEF"/>
    <w:rsid w:val="00D90A7E"/>
    <w:rsid w:val="00D92F92"/>
    <w:rsid w:val="00DC01FD"/>
    <w:rsid w:val="00DC149B"/>
    <w:rsid w:val="00DC2268"/>
    <w:rsid w:val="00DD3E41"/>
    <w:rsid w:val="00DD532E"/>
    <w:rsid w:val="00DF7869"/>
    <w:rsid w:val="00E00B47"/>
    <w:rsid w:val="00E00F70"/>
    <w:rsid w:val="00E0699F"/>
    <w:rsid w:val="00E113B4"/>
    <w:rsid w:val="00E167F2"/>
    <w:rsid w:val="00E22EBE"/>
    <w:rsid w:val="00E254A6"/>
    <w:rsid w:val="00E31474"/>
    <w:rsid w:val="00E36725"/>
    <w:rsid w:val="00E41F7A"/>
    <w:rsid w:val="00E65CD2"/>
    <w:rsid w:val="00E81EBA"/>
    <w:rsid w:val="00E841D3"/>
    <w:rsid w:val="00EF5E89"/>
    <w:rsid w:val="00EF601C"/>
    <w:rsid w:val="00EF6C08"/>
    <w:rsid w:val="00F0477D"/>
    <w:rsid w:val="00F17E64"/>
    <w:rsid w:val="00F21E12"/>
    <w:rsid w:val="00F235CA"/>
    <w:rsid w:val="00F23A8C"/>
    <w:rsid w:val="00F3238D"/>
    <w:rsid w:val="00F3524B"/>
    <w:rsid w:val="00F37F9F"/>
    <w:rsid w:val="00F40A51"/>
    <w:rsid w:val="00F41E01"/>
    <w:rsid w:val="00F557ED"/>
    <w:rsid w:val="00F64BDA"/>
    <w:rsid w:val="00F730A2"/>
    <w:rsid w:val="00F750C4"/>
    <w:rsid w:val="00FB4849"/>
    <w:rsid w:val="00FC4ECB"/>
    <w:rsid w:val="00FD5801"/>
    <w:rsid w:val="00FE4827"/>
    <w:rsid w:val="00FE5E5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E5CE1-4574-499A-B095-70D1AE8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gencap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2A36-F08E-4BE7-B692-6524BE99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6305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3735619</vt:i4>
      </vt:variant>
      <vt:variant>
        <vt:i4>6</vt:i4>
      </vt:variant>
      <vt:variant>
        <vt:i4>0</vt:i4>
      </vt:variant>
      <vt:variant>
        <vt:i4>5</vt:i4>
      </vt:variant>
      <vt:variant>
        <vt:lpwstr>mailto:gencap@senacyt.gob.pa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cp:lastModifiedBy>Madeline Aguilar</cp:lastModifiedBy>
  <cp:revision>2</cp:revision>
  <cp:lastPrinted>2016-01-20T20:21:00Z</cp:lastPrinted>
  <dcterms:created xsi:type="dcterms:W3CDTF">2016-06-21T16:32:00Z</dcterms:created>
  <dcterms:modified xsi:type="dcterms:W3CDTF">2016-06-21T16:32:00Z</dcterms:modified>
</cp:coreProperties>
</file>